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Приложение</w:t>
      </w:r>
    </w:p>
    <w:p w:rsidR="00026785" w:rsidRPr="00026785" w:rsidRDefault="001003C5" w:rsidP="00BD2DAE">
      <w:pPr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BD2DAE">
        <w:rPr>
          <w:rFonts w:ascii="Times New Roman" w:hAnsi="Times New Roman" w:cs="Times New Roman"/>
        </w:rPr>
        <w:t xml:space="preserve"> администрации</w:t>
      </w: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Лебедёвского сельского поселения</w:t>
      </w: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                                                                                                №   </w:t>
      </w:r>
      <w:r w:rsidR="00F93B27">
        <w:rPr>
          <w:rFonts w:ascii="Times New Roman" w:hAnsi="Times New Roman" w:cs="Times New Roman"/>
        </w:rPr>
        <w:t>16</w:t>
      </w:r>
      <w:r w:rsidR="001003C5">
        <w:rPr>
          <w:rFonts w:ascii="Times New Roman" w:hAnsi="Times New Roman" w:cs="Times New Roman"/>
        </w:rPr>
        <w:t xml:space="preserve"> </w:t>
      </w:r>
      <w:r w:rsidRPr="00026785">
        <w:rPr>
          <w:rFonts w:ascii="Times New Roman" w:hAnsi="Times New Roman" w:cs="Times New Roman"/>
        </w:rPr>
        <w:t xml:space="preserve"> от </w:t>
      </w:r>
      <w:r w:rsidR="00F93B27">
        <w:rPr>
          <w:rFonts w:ascii="Times New Roman" w:hAnsi="Times New Roman" w:cs="Times New Roman"/>
        </w:rPr>
        <w:t xml:space="preserve"> 15 июня </w:t>
      </w:r>
      <w:r w:rsidR="001003C5">
        <w:rPr>
          <w:rFonts w:ascii="Times New Roman" w:hAnsi="Times New Roman" w:cs="Times New Roman"/>
        </w:rPr>
        <w:t xml:space="preserve"> 2012  </w:t>
      </w:r>
      <w:r w:rsidRPr="00026785">
        <w:rPr>
          <w:rFonts w:ascii="Times New Roman" w:hAnsi="Times New Roman" w:cs="Times New Roman"/>
        </w:rPr>
        <w:t xml:space="preserve">  года</w:t>
      </w:r>
    </w:p>
    <w:p w:rsidR="00026785" w:rsidRPr="00026785" w:rsidRDefault="00026785" w:rsidP="00026785">
      <w:pPr>
        <w:pStyle w:val="ConsPlusTitle"/>
        <w:widowControl/>
        <w:jc w:val="center"/>
      </w:pPr>
    </w:p>
    <w:p w:rsidR="00026785" w:rsidRPr="00026785" w:rsidRDefault="00026785" w:rsidP="00026785">
      <w:pPr>
        <w:pStyle w:val="ConsPlusTitle"/>
        <w:widowControl/>
        <w:jc w:val="center"/>
      </w:pPr>
    </w:p>
    <w:p w:rsidR="00026785" w:rsidRPr="00026785" w:rsidRDefault="00026785" w:rsidP="00026785">
      <w:pPr>
        <w:pStyle w:val="ConsPlusTitle"/>
        <w:widowControl/>
        <w:jc w:val="center"/>
      </w:pPr>
    </w:p>
    <w:p w:rsidR="00026785" w:rsidRPr="00026785" w:rsidRDefault="00026785" w:rsidP="00026785">
      <w:pPr>
        <w:pStyle w:val="ConsPlusTitle"/>
        <w:widowControl/>
        <w:jc w:val="center"/>
      </w:pPr>
    </w:p>
    <w:p w:rsidR="00026785" w:rsidRPr="00026785" w:rsidRDefault="00026785" w:rsidP="00026785">
      <w:pPr>
        <w:pStyle w:val="ConsPlusTitle"/>
        <w:widowControl/>
        <w:jc w:val="center"/>
      </w:pPr>
    </w:p>
    <w:p w:rsidR="00026785" w:rsidRPr="00026785" w:rsidRDefault="00026785" w:rsidP="00026785">
      <w:pPr>
        <w:pStyle w:val="ConsPlusTitle"/>
        <w:widowControl/>
        <w:jc w:val="center"/>
      </w:pPr>
    </w:p>
    <w:p w:rsidR="00026785" w:rsidRPr="00026785" w:rsidRDefault="00026785" w:rsidP="00026785">
      <w:pPr>
        <w:pStyle w:val="ConsPlusTitle"/>
        <w:widowControl/>
        <w:jc w:val="center"/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pStyle w:val="ConsPlusTitle"/>
        <w:widowControl/>
        <w:jc w:val="center"/>
        <w:rPr>
          <w:sz w:val="40"/>
          <w:szCs w:val="40"/>
        </w:rPr>
      </w:pPr>
      <w:r w:rsidRPr="00026785">
        <w:rPr>
          <w:sz w:val="40"/>
          <w:szCs w:val="40"/>
        </w:rPr>
        <w:t>МУНИЦИПАЛЬНАЯ ДОЛГОСРОЧНАЯ ИНВЕСТИЦИОННАЯ ЦЕЛЕВАЯ ПРОГРАММА ЭНЕРГОСБЕРЕЖЕНИЯ</w:t>
      </w:r>
    </w:p>
    <w:p w:rsidR="00026785" w:rsidRPr="00026785" w:rsidRDefault="001003C5" w:rsidP="0002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села Лебеде</w:t>
      </w:r>
      <w:r w:rsidR="00026785" w:rsidRPr="00026785">
        <w:rPr>
          <w:rFonts w:ascii="Times New Roman" w:hAnsi="Times New Roman" w:cs="Times New Roman"/>
          <w:b/>
          <w:sz w:val="40"/>
          <w:szCs w:val="40"/>
        </w:rPr>
        <w:t>вка</w:t>
      </w:r>
    </w:p>
    <w:p w:rsidR="00026785" w:rsidRPr="00026785" w:rsidRDefault="001003C5" w:rsidP="0002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Лебеде</w:t>
      </w:r>
      <w:r w:rsidR="00026785" w:rsidRPr="00026785">
        <w:rPr>
          <w:rFonts w:ascii="Times New Roman" w:hAnsi="Times New Roman" w:cs="Times New Roman"/>
          <w:b/>
          <w:sz w:val="40"/>
          <w:szCs w:val="40"/>
        </w:rPr>
        <w:t xml:space="preserve">вского сельского поселения </w:t>
      </w: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26785">
        <w:rPr>
          <w:rFonts w:ascii="Times New Roman" w:hAnsi="Times New Roman" w:cs="Times New Roman"/>
          <w:b/>
          <w:sz w:val="40"/>
          <w:szCs w:val="40"/>
        </w:rPr>
        <w:t>Еткулького</w:t>
      </w:r>
      <w:proofErr w:type="spellEnd"/>
      <w:r w:rsidRPr="00026785"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 Челябинской области на 2012-2014 годы</w:t>
      </w: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pStyle w:val="ConsPlusTitle"/>
        <w:widowControl/>
        <w:rPr>
          <w:b w:val="0"/>
          <w:bCs w:val="0"/>
        </w:rPr>
      </w:pPr>
    </w:p>
    <w:p w:rsidR="00026785" w:rsidRPr="00026785" w:rsidRDefault="00026785" w:rsidP="00026785">
      <w:pPr>
        <w:pStyle w:val="ConsPlusTitle"/>
        <w:widowControl/>
        <w:rPr>
          <w:b w:val="0"/>
        </w:rPr>
      </w:pPr>
    </w:p>
    <w:p w:rsidR="00026785" w:rsidRPr="00026785" w:rsidRDefault="00026785" w:rsidP="00026785">
      <w:pPr>
        <w:pStyle w:val="ConsPlusTitle"/>
        <w:widowControl/>
        <w:rPr>
          <w:b w:val="0"/>
        </w:rPr>
      </w:pPr>
    </w:p>
    <w:p w:rsidR="00026785" w:rsidRDefault="00026785" w:rsidP="00026785">
      <w:pPr>
        <w:pStyle w:val="ConsPlusTitle"/>
        <w:widowControl/>
        <w:jc w:val="center"/>
        <w:rPr>
          <w:b w:val="0"/>
        </w:rPr>
      </w:pPr>
    </w:p>
    <w:p w:rsidR="00026785" w:rsidRDefault="00026785" w:rsidP="00026785">
      <w:pPr>
        <w:pStyle w:val="ConsPlusTitle"/>
        <w:widowControl/>
        <w:jc w:val="center"/>
        <w:rPr>
          <w:b w:val="0"/>
        </w:rPr>
      </w:pPr>
    </w:p>
    <w:p w:rsidR="00026785" w:rsidRDefault="00026785" w:rsidP="00026785">
      <w:pPr>
        <w:pStyle w:val="ConsPlusTitle"/>
        <w:widowControl/>
        <w:jc w:val="center"/>
        <w:rPr>
          <w:b w:val="0"/>
        </w:rPr>
      </w:pPr>
    </w:p>
    <w:p w:rsidR="00026785" w:rsidRDefault="00026785" w:rsidP="00026785">
      <w:pPr>
        <w:pStyle w:val="ConsPlusTitle"/>
        <w:widowControl/>
        <w:jc w:val="center"/>
        <w:rPr>
          <w:b w:val="0"/>
        </w:rPr>
      </w:pPr>
    </w:p>
    <w:p w:rsidR="00026785" w:rsidRDefault="00026785" w:rsidP="00026785">
      <w:pPr>
        <w:pStyle w:val="ConsPlusTitle"/>
        <w:widowControl/>
        <w:jc w:val="center"/>
        <w:rPr>
          <w:b w:val="0"/>
        </w:rPr>
      </w:pPr>
    </w:p>
    <w:p w:rsidR="00026785" w:rsidRDefault="00026785" w:rsidP="00026785">
      <w:pPr>
        <w:pStyle w:val="ConsPlusTitle"/>
        <w:widowControl/>
        <w:jc w:val="center"/>
        <w:rPr>
          <w:b w:val="0"/>
        </w:rPr>
      </w:pPr>
    </w:p>
    <w:p w:rsidR="00026785" w:rsidRDefault="00026785" w:rsidP="00026785">
      <w:pPr>
        <w:pStyle w:val="ConsPlusTitle"/>
        <w:widowControl/>
        <w:jc w:val="center"/>
        <w:rPr>
          <w:b w:val="0"/>
        </w:rPr>
      </w:pPr>
    </w:p>
    <w:p w:rsidR="00026785" w:rsidRDefault="00026785" w:rsidP="00026785">
      <w:pPr>
        <w:pStyle w:val="ConsPlusTitle"/>
        <w:widowControl/>
        <w:jc w:val="center"/>
        <w:rPr>
          <w:b w:val="0"/>
        </w:rPr>
      </w:pPr>
    </w:p>
    <w:p w:rsidR="00026785" w:rsidRDefault="00026785" w:rsidP="00026785">
      <w:pPr>
        <w:pStyle w:val="ConsPlusTitle"/>
        <w:widowControl/>
        <w:jc w:val="center"/>
        <w:rPr>
          <w:b w:val="0"/>
        </w:rPr>
      </w:pPr>
    </w:p>
    <w:p w:rsidR="00931C1C" w:rsidRDefault="00931C1C" w:rsidP="00026785">
      <w:pPr>
        <w:pStyle w:val="ConsPlusTitle"/>
        <w:widowControl/>
        <w:jc w:val="center"/>
        <w:rPr>
          <w:b w:val="0"/>
        </w:rPr>
      </w:pPr>
    </w:p>
    <w:p w:rsidR="00931C1C" w:rsidRDefault="00931C1C" w:rsidP="00026785">
      <w:pPr>
        <w:pStyle w:val="ConsPlusTitle"/>
        <w:widowControl/>
        <w:jc w:val="center"/>
        <w:rPr>
          <w:b w:val="0"/>
        </w:rPr>
      </w:pPr>
    </w:p>
    <w:p w:rsidR="00931C1C" w:rsidRDefault="00931C1C" w:rsidP="00026785">
      <w:pPr>
        <w:pStyle w:val="ConsPlusTitle"/>
        <w:widowControl/>
        <w:jc w:val="center"/>
        <w:rPr>
          <w:b w:val="0"/>
        </w:rPr>
      </w:pPr>
    </w:p>
    <w:p w:rsidR="00931C1C" w:rsidRDefault="00931C1C" w:rsidP="00026785">
      <w:pPr>
        <w:pStyle w:val="ConsPlusTitle"/>
        <w:widowControl/>
        <w:jc w:val="center"/>
        <w:rPr>
          <w:b w:val="0"/>
        </w:rPr>
      </w:pPr>
    </w:p>
    <w:p w:rsidR="00931C1C" w:rsidRDefault="00931C1C" w:rsidP="00026785">
      <w:pPr>
        <w:pStyle w:val="ConsPlusTitle"/>
        <w:widowControl/>
        <w:jc w:val="center"/>
        <w:rPr>
          <w:b w:val="0"/>
        </w:rPr>
      </w:pPr>
    </w:p>
    <w:p w:rsidR="00011BE1" w:rsidRDefault="00011BE1" w:rsidP="00026785">
      <w:pPr>
        <w:pStyle w:val="ConsPlusTitle"/>
        <w:widowControl/>
        <w:jc w:val="center"/>
        <w:rPr>
          <w:b w:val="0"/>
        </w:rPr>
      </w:pPr>
    </w:p>
    <w:p w:rsidR="00931C1C" w:rsidRDefault="00931C1C" w:rsidP="00026785">
      <w:pPr>
        <w:pStyle w:val="ConsPlusTitle"/>
        <w:widowControl/>
        <w:jc w:val="center"/>
        <w:rPr>
          <w:b w:val="0"/>
        </w:rPr>
      </w:pPr>
    </w:p>
    <w:p w:rsidR="00026785" w:rsidRPr="00026785" w:rsidRDefault="00026785" w:rsidP="00026785">
      <w:pPr>
        <w:pStyle w:val="ConsPlusTitle"/>
        <w:widowControl/>
        <w:jc w:val="center"/>
        <w:rPr>
          <w:b w:val="0"/>
        </w:rPr>
      </w:pPr>
      <w:r w:rsidRPr="00026785">
        <w:rPr>
          <w:b w:val="0"/>
        </w:rPr>
        <w:lastRenderedPageBreak/>
        <w:t>ПАСПОРТ</w:t>
      </w:r>
    </w:p>
    <w:p w:rsidR="00026785" w:rsidRPr="00026785" w:rsidRDefault="00026785" w:rsidP="00026785">
      <w:pPr>
        <w:pStyle w:val="ConsPlusTitle"/>
        <w:widowControl/>
        <w:jc w:val="center"/>
        <w:rPr>
          <w:b w:val="0"/>
        </w:rPr>
      </w:pPr>
      <w:r w:rsidRPr="00026785">
        <w:rPr>
          <w:b w:val="0"/>
        </w:rPr>
        <w:t>Муниципальной долгосрочной инвестиционной программы энергосбережения села Лебедёвка Лебедёвского сельского поселения Еткульского муниципального района Челябинской области на 2012-2014 годы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1"/>
        <w:gridCol w:w="1809"/>
        <w:gridCol w:w="1080"/>
        <w:gridCol w:w="1800"/>
        <w:gridCol w:w="2224"/>
      </w:tblGrid>
      <w:tr w:rsidR="00026785" w:rsidRPr="00026785" w:rsidTr="002761F0">
        <w:trPr>
          <w:cantSplit/>
          <w:trHeight w:val="840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разработчика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программы:     </w:t>
            </w:r>
          </w:p>
        </w:tc>
        <w:tc>
          <w:tcPr>
            <w:tcW w:w="6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Администрация Лебедёвского сельского поселения с</w:t>
            </w:r>
            <w:proofErr w:type="gramStart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ебедёвка, МКУ «СЖКХ» Еткульского муниципального района Челябинской области </w:t>
            </w:r>
          </w:p>
        </w:tc>
      </w:tr>
      <w:tr w:rsidR="00026785" w:rsidRPr="00026785" w:rsidTr="002761F0">
        <w:trPr>
          <w:cantSplit/>
          <w:trHeight w:val="1320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утвердившего программу,    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и номер         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соответствующего нормативного акта:          </w:t>
            </w:r>
          </w:p>
        </w:tc>
        <w:tc>
          <w:tcPr>
            <w:tcW w:w="6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Title"/>
              <w:widowControl/>
              <w:jc w:val="both"/>
              <w:rPr>
                <w:b w:val="0"/>
              </w:rPr>
            </w:pPr>
            <w:r w:rsidRPr="00026785">
              <w:rPr>
                <w:b w:val="0"/>
              </w:rPr>
              <w:t>Постановление администрации Лебедёвского сельского поселения</w:t>
            </w:r>
            <w:r w:rsidR="00352BA9">
              <w:rPr>
                <w:b w:val="0"/>
              </w:rPr>
              <w:t xml:space="preserve"> №  от              2012 </w:t>
            </w:r>
            <w:r w:rsidRPr="00026785">
              <w:rPr>
                <w:b w:val="0"/>
              </w:rPr>
              <w:t>года об утверждении Муниципальной долгосрочной инвестиционной программы энергосбережения села Лебедёвка с</w:t>
            </w:r>
            <w:proofErr w:type="gramStart"/>
            <w:r w:rsidRPr="00026785">
              <w:rPr>
                <w:b w:val="0"/>
              </w:rPr>
              <w:t>.Л</w:t>
            </w:r>
            <w:proofErr w:type="gramEnd"/>
            <w:r w:rsidRPr="00026785">
              <w:rPr>
                <w:b w:val="0"/>
              </w:rPr>
              <w:t>ебедёвка сельского поселения Еткульского муниципального района Челябинской области на 2012-2014 годы</w:t>
            </w:r>
          </w:p>
        </w:tc>
      </w:tr>
      <w:tr w:rsidR="00026785" w:rsidRPr="00026785" w:rsidTr="002761F0">
        <w:trPr>
          <w:cantSplit/>
          <w:trHeight w:val="720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программы:     </w:t>
            </w:r>
          </w:p>
        </w:tc>
        <w:tc>
          <w:tcPr>
            <w:tcW w:w="6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Title"/>
              <w:widowControl/>
              <w:jc w:val="both"/>
              <w:rPr>
                <w:b w:val="0"/>
              </w:rPr>
            </w:pPr>
            <w:r w:rsidRPr="00026785">
              <w:rPr>
                <w:b w:val="0"/>
              </w:rPr>
              <w:t xml:space="preserve">Муниципальная долгосрочная инвестиционная программа энергосбережения села Лебедёвка Лебедёвского сельского поселения Еткульского муниципального района Челябинской области на 2012-2014 годы </w:t>
            </w:r>
            <w:r w:rsidRPr="00026785">
              <w:t xml:space="preserve">(далее - Программа)                             </w:t>
            </w:r>
          </w:p>
        </w:tc>
      </w:tr>
      <w:tr w:rsidR="00026785" w:rsidRPr="00026785" w:rsidTr="002761F0">
        <w:trPr>
          <w:cantSplit/>
          <w:trHeight w:val="840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разработки:    </w:t>
            </w:r>
          </w:p>
        </w:tc>
        <w:tc>
          <w:tcPr>
            <w:tcW w:w="6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352BA9" w:rsidP="0002678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Распоряжение Администрации </w:t>
            </w:r>
            <w:r w:rsidR="00026785" w:rsidRPr="00026785">
              <w:rPr>
                <w:b w:val="0"/>
              </w:rPr>
              <w:t xml:space="preserve"> Лебедёвского сельского поселения об утверждении технического задания на разработку</w:t>
            </w:r>
            <w:r w:rsidR="00026785" w:rsidRPr="00026785">
              <w:t xml:space="preserve"> </w:t>
            </w:r>
            <w:r w:rsidR="00026785" w:rsidRPr="00026785">
              <w:rPr>
                <w:b w:val="0"/>
              </w:rPr>
              <w:t xml:space="preserve">Муниципальной долгосрочной инвестиционной программы энергосбережения села Лебедёвка </w:t>
            </w:r>
            <w:proofErr w:type="spellStart"/>
            <w:r w:rsidR="00026785" w:rsidRPr="00026785">
              <w:rPr>
                <w:b w:val="0"/>
              </w:rPr>
              <w:t>Лебедёского</w:t>
            </w:r>
            <w:proofErr w:type="spellEnd"/>
            <w:r w:rsidR="00026785" w:rsidRPr="00026785">
              <w:rPr>
                <w:b w:val="0"/>
              </w:rPr>
              <w:t xml:space="preserve"> сельского поселения Еткульского муниципального района Челябинской области на 2012-2014 годы</w:t>
            </w:r>
          </w:p>
        </w:tc>
      </w:tr>
      <w:tr w:rsidR="00026785" w:rsidRPr="00026785" w:rsidTr="002761F0">
        <w:trPr>
          <w:cantSplit/>
          <w:trHeight w:val="298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программы:     </w:t>
            </w:r>
          </w:p>
        </w:tc>
        <w:tc>
          <w:tcPr>
            <w:tcW w:w="6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Лебедёвского сельского поселения                 </w:t>
            </w:r>
          </w:p>
        </w:tc>
      </w:tr>
      <w:tr w:rsidR="00026785" w:rsidRPr="00026785" w:rsidTr="002761F0">
        <w:trPr>
          <w:cantSplit/>
          <w:trHeight w:val="2400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инвестиционной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программы:     </w:t>
            </w:r>
          </w:p>
        </w:tc>
        <w:tc>
          <w:tcPr>
            <w:tcW w:w="6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1. Реализация мероприятий по реконструкции и модернизации системы теплоснабжения с</w:t>
            </w:r>
            <w:proofErr w:type="gramStart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ебедёвка, предусмотренных «Программой комплексного развития систем коммунальной инфраструктуры Еткульского муниципального района», разработанная ЗАО «СЕНРИ», муниципальной целевой подпрограммой «Модернизация объектов коммунальной инфраструктуры Еткульского муниципального района».</w:t>
            </w:r>
          </w:p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2. Строительство новых и модернизация убыточных, морально и физически устаревших котельных с целью снижения тарифов на теплоснабжение, повышения надежности и безопасности теплоснабжения.</w:t>
            </w:r>
          </w:p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3. Реконструкция системы водоснабжения сельского поселения с целью повышения надежности и безопасности работы системы теплоснабжения (бесперебойное обеспечение подпитки), достижения качественного водоснабжения, снижение затрат на подъем и транспортировку воды.</w:t>
            </w:r>
          </w:p>
        </w:tc>
      </w:tr>
      <w:tr w:rsidR="00026785" w:rsidRPr="00026785" w:rsidTr="002761F0">
        <w:trPr>
          <w:cantSplit/>
          <w:trHeight w:val="1121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Исходные      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    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разработки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6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1. Схема территориального планирования Еткульского муниципального района.              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>2. Программа комплексного развития систем коммунальной инфраструктуры Ет</w:t>
            </w:r>
            <w:r w:rsidR="00352BA9">
              <w:rPr>
                <w:rFonts w:ascii="Times New Roman" w:hAnsi="Times New Roman" w:cs="Times New Roman"/>
                <w:sz w:val="24"/>
                <w:szCs w:val="24"/>
              </w:rPr>
              <w:t>кульского муниципального района</w:t>
            </w:r>
          </w:p>
          <w:p w:rsidR="00026785" w:rsidRPr="00026785" w:rsidRDefault="00026785" w:rsidP="00352B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3. Муни</w:t>
            </w:r>
            <w:r w:rsidR="00352BA9">
              <w:rPr>
                <w:rFonts w:ascii="Times New Roman" w:hAnsi="Times New Roman" w:cs="Times New Roman"/>
                <w:sz w:val="24"/>
                <w:szCs w:val="24"/>
              </w:rPr>
              <w:t xml:space="preserve">ципальная целевая подпрограмма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Еткульского муниципального района.</w:t>
            </w:r>
          </w:p>
        </w:tc>
      </w:tr>
      <w:tr w:rsidR="00026785" w:rsidRPr="00026785" w:rsidTr="00352BA9">
        <w:trPr>
          <w:cantSplit/>
          <w:trHeight w:val="1061"/>
          <w:jc w:val="center"/>
        </w:trPr>
        <w:tc>
          <w:tcPr>
            <w:tcW w:w="25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индикаторы: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785" w:rsidRPr="00026785" w:rsidRDefault="00026785" w:rsidP="00352B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2013 год 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2014 год  </w:t>
            </w:r>
          </w:p>
        </w:tc>
      </w:tr>
      <w:tr w:rsidR="00026785" w:rsidRPr="00026785" w:rsidTr="002761F0">
        <w:trPr>
          <w:cantSplit/>
          <w:trHeight w:val="720"/>
          <w:jc w:val="center"/>
        </w:trPr>
        <w:tc>
          <w:tcPr>
            <w:tcW w:w="25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  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присоединяемая тепловая      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нагрузка, МВт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785" w:rsidRPr="00026785" w:rsidRDefault="00026785" w:rsidP="00026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85" w:rsidRPr="00026785" w:rsidRDefault="00026785" w:rsidP="00026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85" w:rsidRPr="00026785" w:rsidRDefault="00026785" w:rsidP="00026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026785" w:rsidRPr="00026785" w:rsidTr="002761F0">
        <w:trPr>
          <w:cantSplit/>
          <w:trHeight w:val="720"/>
          <w:jc w:val="center"/>
        </w:trPr>
        <w:tc>
          <w:tcPr>
            <w:tcW w:w="2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направляемых на реализацию    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млн</w:t>
            </w:r>
            <w:proofErr w:type="gramStart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уб.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785" w:rsidRPr="00026785" w:rsidRDefault="00026785" w:rsidP="000267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011B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AD3" w:rsidRPr="00026785" w:rsidRDefault="00D05AD3" w:rsidP="00D05A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6785" w:rsidRPr="00026785">
              <w:rPr>
                <w:rFonts w:ascii="Times New Roman" w:hAnsi="Times New Roman" w:cs="Times New Roman"/>
                <w:sz w:val="24"/>
                <w:szCs w:val="24"/>
              </w:rPr>
              <w:t>редства инвестора</w:t>
            </w:r>
            <w:r w:rsidR="0001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9,551</w:t>
            </w:r>
          </w:p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785" w:rsidRPr="00026785" w:rsidTr="002761F0">
        <w:trPr>
          <w:cantSplit/>
          <w:trHeight w:val="480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программы:     </w:t>
            </w:r>
          </w:p>
        </w:tc>
        <w:tc>
          <w:tcPr>
            <w:tcW w:w="6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2012 - 2014 годы                                </w:t>
            </w:r>
          </w:p>
        </w:tc>
      </w:tr>
      <w:tr w:rsidR="00026785" w:rsidRPr="00026785" w:rsidTr="002761F0">
        <w:trPr>
          <w:cantSplit/>
          <w:trHeight w:val="1320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финансирования:</w:t>
            </w:r>
          </w:p>
        </w:tc>
        <w:tc>
          <w:tcPr>
            <w:tcW w:w="6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финансирования Программы является инвестирование объектов капитального строительства котельных села Лебедёвка, теплосетей, водоводов.                                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Объемы финансирования Программы (без НДС):     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>На 2012 - 2013 годы – 9,5 млн</w:t>
            </w:r>
            <w:proofErr w:type="gramStart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уб., </w:t>
            </w:r>
          </w:p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в том числе в 2012 году:</w:t>
            </w:r>
          </w:p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источников теплоснабжения       с</w:t>
            </w:r>
            <w:proofErr w:type="gramStart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ебедёвка – 8,0 млн.руб.;</w:t>
            </w:r>
          </w:p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водоснабжения с</w:t>
            </w:r>
            <w:proofErr w:type="gramStart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ебедёвка –  397,098 </w:t>
            </w:r>
            <w:proofErr w:type="spellStart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теплотрассы с</w:t>
            </w:r>
            <w:proofErr w:type="gramStart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ебедёвка – 604,277 тыс.руб.</w:t>
            </w:r>
          </w:p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– 300,000 тыс</w:t>
            </w:r>
            <w:proofErr w:type="gramStart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электроснабжение – 250,000 тыс</w:t>
            </w:r>
            <w:proofErr w:type="gramStart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26785" w:rsidRPr="00026785" w:rsidTr="002761F0">
        <w:trPr>
          <w:cantSplit/>
          <w:trHeight w:val="1440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   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  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инвестиционной 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программы:     </w:t>
            </w:r>
          </w:p>
        </w:tc>
        <w:tc>
          <w:tcPr>
            <w:tcW w:w="6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026785" w:rsidRDefault="00026785" w:rsidP="00026785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обеспечит достижение следующих результатов:</w:t>
            </w:r>
            <w:r w:rsidRPr="00026785">
              <w:rPr>
                <w:rFonts w:ascii="Times New Roman" w:hAnsi="Times New Roman" w:cs="Times New Roman"/>
                <w:sz w:val="24"/>
                <w:szCs w:val="24"/>
              </w:rPr>
              <w:br/>
              <w:t>-     снижение издержек системы теплоснабжения;</w:t>
            </w:r>
          </w:p>
          <w:p w:rsidR="00026785" w:rsidRPr="00026785" w:rsidRDefault="00026785" w:rsidP="00026785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440"/>
                <w:tab w:val="num" w:pos="470"/>
              </w:tabs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надежности, безопасности и качества теплоснабжения;</w:t>
            </w:r>
          </w:p>
          <w:p w:rsidR="00026785" w:rsidRPr="00026785" w:rsidRDefault="00026785" w:rsidP="00026785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440"/>
                <w:tab w:val="num" w:pos="470"/>
              </w:tabs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надежности, безопасности и качества водоснабжения;</w:t>
            </w:r>
          </w:p>
          <w:p w:rsidR="00026785" w:rsidRPr="00026785" w:rsidRDefault="00026785" w:rsidP="00026785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440"/>
                <w:tab w:val="num" w:pos="470"/>
              </w:tabs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безубыточная работа предприятия коммунальной сферы, занимающегося производством и реализацией тепловой энергии;</w:t>
            </w:r>
          </w:p>
          <w:p w:rsidR="00026785" w:rsidRPr="00026785" w:rsidRDefault="00026785" w:rsidP="00026785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440"/>
                <w:tab w:val="num" w:pos="470"/>
              </w:tabs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26785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энергосбережения;</w:t>
            </w:r>
          </w:p>
          <w:p w:rsidR="00026785" w:rsidRPr="00026785" w:rsidRDefault="00026785" w:rsidP="00026785">
            <w:pPr>
              <w:pStyle w:val="ConsPlusCell"/>
              <w:widowControl/>
              <w:numPr>
                <w:ilvl w:val="0"/>
                <w:numId w:val="1"/>
              </w:numPr>
              <w:tabs>
                <w:tab w:val="clear" w:pos="1440"/>
                <w:tab w:val="num" w:pos="470"/>
              </w:tabs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85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коммерческих интересов субъектов теплоснабжения и потребителей.</w:t>
            </w:r>
          </w:p>
        </w:tc>
      </w:tr>
    </w:tbl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2BA9" w:rsidRDefault="00352BA9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2BA9" w:rsidRDefault="00352BA9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2BA9" w:rsidRDefault="00352BA9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2BA9" w:rsidRDefault="00352BA9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2BA9" w:rsidRDefault="00352BA9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2BA9" w:rsidRDefault="00352BA9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Default="00026785" w:rsidP="00352B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lastRenderedPageBreak/>
        <w:t>Введение</w:t>
      </w:r>
    </w:p>
    <w:p w:rsidR="00352BA9" w:rsidRPr="00026785" w:rsidRDefault="00352BA9" w:rsidP="00352B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26785">
        <w:rPr>
          <w:rFonts w:ascii="Times New Roman" w:hAnsi="Times New Roman" w:cs="Times New Roman"/>
        </w:rPr>
        <w:t>Муниципальная долгосрочная инвестиционная программа энергосбережения села Лебедёвка Лебедёвского сельского поселения Еткульского муниципального района Челябинской области на 2012-2014 годы</w:t>
      </w:r>
      <w:r w:rsidRPr="00026785">
        <w:rPr>
          <w:rFonts w:ascii="Times New Roman" w:hAnsi="Times New Roman" w:cs="Times New Roman"/>
          <w:b/>
        </w:rPr>
        <w:t xml:space="preserve"> </w:t>
      </w:r>
      <w:r w:rsidRPr="00026785">
        <w:rPr>
          <w:rFonts w:ascii="Times New Roman" w:hAnsi="Times New Roman" w:cs="Times New Roman"/>
        </w:rPr>
        <w:t xml:space="preserve">(далее - Программа) разработана в соответствии с Федеральными законами от 30 декабря 2004 года </w:t>
      </w:r>
      <w:hyperlink r:id="rId5" w:history="1">
        <w:r w:rsidRPr="00026785">
          <w:rPr>
            <w:rFonts w:ascii="Times New Roman" w:hAnsi="Times New Roman" w:cs="Times New Roman"/>
          </w:rPr>
          <w:t>№ 210-ФЗ</w:t>
        </w:r>
      </w:hyperlink>
      <w:r w:rsidRPr="00026785">
        <w:rPr>
          <w:rFonts w:ascii="Times New Roman" w:hAnsi="Times New Roman" w:cs="Times New Roman"/>
        </w:rPr>
        <w:t xml:space="preserve"> «Об основах регулирования тарифов организаций коммунального комплекса», от 27 июля 2010 года № 190-ФЗ «О теплоснабжении», № 261 «Об энергосбережении», </w:t>
      </w:r>
      <w:hyperlink r:id="rId6" w:history="1">
        <w:r w:rsidRPr="00026785">
          <w:rPr>
            <w:rFonts w:ascii="Times New Roman" w:hAnsi="Times New Roman" w:cs="Times New Roman"/>
          </w:rPr>
          <w:t>постановлением</w:t>
        </w:r>
      </w:hyperlink>
      <w:r w:rsidRPr="00026785">
        <w:rPr>
          <w:rFonts w:ascii="Times New Roman" w:hAnsi="Times New Roman" w:cs="Times New Roman"/>
        </w:rPr>
        <w:t xml:space="preserve"> Правительства Российской Федерации от 13 февраля 2006 года № 83</w:t>
      </w:r>
      <w:proofErr w:type="gramEnd"/>
      <w:r w:rsidRPr="00026785">
        <w:rPr>
          <w:rFonts w:ascii="Times New Roman" w:hAnsi="Times New Roman" w:cs="Times New Roman"/>
        </w:rPr>
        <w:t xml:space="preserve">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Инвестиционная программа разработана на основании: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1. </w:t>
      </w:r>
      <w:hyperlink r:id="rId7" w:history="1">
        <w:r w:rsidRPr="00026785">
          <w:rPr>
            <w:rFonts w:ascii="Times New Roman" w:hAnsi="Times New Roman" w:cs="Times New Roman"/>
          </w:rPr>
          <w:t>Технического задания</w:t>
        </w:r>
      </w:hyperlink>
      <w:r w:rsidRPr="00026785">
        <w:rPr>
          <w:rFonts w:ascii="Times New Roman" w:hAnsi="Times New Roman" w:cs="Times New Roman"/>
        </w:rPr>
        <w:t xml:space="preserve"> на разработку Муниципальной долгосрочной инвестиционной программы энергосбережения села Лебедёвка Лебедёвского сельского поселения Еткульского муниципального района Челябинской области на 2012-2014 годы.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2.  Муниципальной целевой подпрограммы «Модернизация объектов коммунальной инфраструктуры Еткульского муниципального района».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3. Подпрограмма «Модернизация объектов коммунальной инфраструктуры Еткульского муниципального района» может быть пересмотрена в случаях, предусмотренных </w:t>
      </w:r>
      <w:hyperlink r:id="rId8" w:history="1">
        <w:r w:rsidRPr="00026785">
          <w:rPr>
            <w:rFonts w:ascii="Times New Roman" w:hAnsi="Times New Roman" w:cs="Times New Roman"/>
          </w:rPr>
          <w:t>пунктом 14</w:t>
        </w:r>
      </w:hyperlink>
      <w:r w:rsidRPr="00026785">
        <w:rPr>
          <w:rFonts w:ascii="Times New Roman" w:hAnsi="Times New Roman" w:cs="Times New Roman"/>
        </w:rPr>
        <w:t xml:space="preserve"> статьи 11 Федерального закона от 30 декабря 2004 года N 210-ФЗ "Об основах регулирования тарифов организаций коммунального комплекса".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4. Схема территориального планирования Еткульского муниципального района.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Программа может быть пересмотрена в случаях, предусмотренных </w:t>
      </w:r>
      <w:hyperlink r:id="rId9" w:history="1">
        <w:r w:rsidRPr="00026785">
          <w:rPr>
            <w:rFonts w:ascii="Times New Roman" w:hAnsi="Times New Roman" w:cs="Times New Roman"/>
          </w:rPr>
          <w:t>пунктом 14</w:t>
        </w:r>
      </w:hyperlink>
      <w:r w:rsidRPr="00026785">
        <w:rPr>
          <w:rFonts w:ascii="Times New Roman" w:hAnsi="Times New Roman" w:cs="Times New Roman"/>
        </w:rPr>
        <w:t xml:space="preserve"> статьи 11 Федерального закона от 30 декабря 2004 года N 210-ФЗ "Об основах регулирования тарифов организаций коммунального комплекса".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1. Краткое описание тепловых сетей села Лебедёвка</w:t>
      </w:r>
    </w:p>
    <w:p w:rsidR="00026785" w:rsidRPr="00352BA9" w:rsidRDefault="00026785" w:rsidP="00352B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В настоящее время котельная с</w:t>
      </w:r>
      <w:proofErr w:type="gramStart"/>
      <w:r w:rsidRPr="00026785">
        <w:rPr>
          <w:rFonts w:ascii="Times New Roman" w:hAnsi="Times New Roman" w:cs="Times New Roman"/>
        </w:rPr>
        <w:t>.Л</w:t>
      </w:r>
      <w:proofErr w:type="gramEnd"/>
      <w:r w:rsidRPr="00026785">
        <w:rPr>
          <w:rFonts w:ascii="Times New Roman" w:hAnsi="Times New Roman" w:cs="Times New Roman"/>
        </w:rPr>
        <w:t>ебедёвка обеспечивает передачу и распределение тепловой энергии потребителям села Лебедёвка от одного источника тепла – котельной с.Лебедёвка. Общая балансовая мощность всех вышеуказанных источников на 1 января 2012 года составила 1,38 Гкал/</w:t>
      </w:r>
      <w:proofErr w:type="gramStart"/>
      <w:r w:rsidRPr="00026785">
        <w:rPr>
          <w:rFonts w:ascii="Times New Roman" w:hAnsi="Times New Roman" w:cs="Times New Roman"/>
        </w:rPr>
        <w:t>ч</w:t>
      </w:r>
      <w:proofErr w:type="gramEnd"/>
      <w:r w:rsidRPr="00026785">
        <w:rPr>
          <w:rFonts w:ascii="Times New Roman" w:hAnsi="Times New Roman" w:cs="Times New Roman"/>
        </w:rPr>
        <w:t xml:space="preserve">, присоединенная мощность - 0,33 Гкал/ч. По структуре величина отпуска тепловой энергии между потребителями села Лебедёвка в настоящее время распределена следующим образом </w:t>
      </w:r>
      <w:hyperlink r:id="rId10" w:history="1">
        <w:r w:rsidRPr="00026785">
          <w:rPr>
            <w:rFonts w:ascii="Times New Roman" w:hAnsi="Times New Roman" w:cs="Times New Roman"/>
          </w:rPr>
          <w:t>(таблица 1)</w:t>
        </w:r>
      </w:hyperlink>
      <w:r w:rsidRPr="00026785">
        <w:rPr>
          <w:rFonts w:ascii="Times New Roman" w:hAnsi="Times New Roman" w:cs="Times New Roman"/>
        </w:rPr>
        <w:t>: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Таблица 1</w:t>
      </w: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5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4678"/>
        <w:gridCol w:w="1350"/>
      </w:tblGrid>
      <w:tr w:rsidR="00026785" w:rsidRPr="00352BA9" w:rsidTr="00352BA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потребителей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потребителей, присоединенных к котельным, тыс. кв.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 xml:space="preserve">Доля, % </w:t>
            </w:r>
          </w:p>
        </w:tc>
      </w:tr>
      <w:tr w:rsidR="00026785" w:rsidRPr="00352BA9" w:rsidTr="00352BA9">
        <w:trPr>
          <w:cantSplit/>
          <w:trHeight w:val="32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3,858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026785" w:rsidRPr="00352BA9" w:rsidTr="00352BA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организации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2,152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026785" w:rsidRPr="00352BA9" w:rsidTr="00352BA9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потребители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26785" w:rsidRPr="00352BA9" w:rsidTr="00352BA9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Отпуск тепла от централизованных источников осуществляется по температурному графику качественного регулирования 90/70 градусов Цельсия. Система теплоснабжения - закрытая.</w:t>
      </w:r>
    </w:p>
    <w:p w:rsidR="00026785" w:rsidRDefault="00026785" w:rsidP="00352B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Обобщенные данные по источникам теплоснабжения села Лебедёвка рынка тепловой энергии </w:t>
      </w:r>
      <w:proofErr w:type="gramStart"/>
      <w:r w:rsidRPr="00026785">
        <w:rPr>
          <w:rFonts w:ascii="Times New Roman" w:hAnsi="Times New Roman" w:cs="Times New Roman"/>
        </w:rPr>
        <w:t>на конец</w:t>
      </w:r>
      <w:proofErr w:type="gramEnd"/>
      <w:r w:rsidRPr="00026785">
        <w:rPr>
          <w:rFonts w:ascii="Times New Roman" w:hAnsi="Times New Roman" w:cs="Times New Roman"/>
        </w:rPr>
        <w:t xml:space="preserve"> 2011 года приведены в </w:t>
      </w:r>
      <w:hyperlink r:id="rId11" w:history="1">
        <w:r w:rsidRPr="00026785">
          <w:rPr>
            <w:rFonts w:ascii="Times New Roman" w:hAnsi="Times New Roman" w:cs="Times New Roman"/>
          </w:rPr>
          <w:t>таблице 2</w:t>
        </w:r>
      </w:hyperlink>
      <w:r w:rsidRPr="00026785">
        <w:rPr>
          <w:rFonts w:ascii="Times New Roman" w:hAnsi="Times New Roman" w:cs="Times New Roman"/>
        </w:rPr>
        <w:t>. Присоединенная тепловая мощность здесь и далее рассчитывалась с учетом максимально-часовой нагрузки.</w:t>
      </w: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Таблица 2</w:t>
      </w: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485"/>
        <w:gridCol w:w="2025"/>
        <w:gridCol w:w="2585"/>
      </w:tblGrid>
      <w:tr w:rsidR="00026785" w:rsidRPr="00352BA9" w:rsidTr="00352BA9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Тепловая мощность, Гкал/</w:t>
            </w:r>
            <w:proofErr w:type="gramStart"/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785" w:rsidRPr="00352BA9" w:rsidRDefault="00352BA9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</w:t>
            </w:r>
            <w:r w:rsidR="00026785" w:rsidRPr="00352BA9">
              <w:rPr>
                <w:rFonts w:ascii="Times New Roman" w:hAnsi="Times New Roman" w:cs="Times New Roman"/>
                <w:sz w:val="24"/>
                <w:szCs w:val="24"/>
              </w:rPr>
              <w:t>мощности,</w:t>
            </w:r>
            <w:r w:rsidR="00026785" w:rsidRPr="00352BA9">
              <w:rPr>
                <w:rFonts w:ascii="Times New Roman" w:hAnsi="Times New Roman" w:cs="Times New Roman"/>
                <w:sz w:val="24"/>
                <w:szCs w:val="24"/>
              </w:rPr>
              <w:br/>
              <w:t>Гкал/</w:t>
            </w:r>
            <w:proofErr w:type="gramStart"/>
            <w:r w:rsidR="00026785" w:rsidRPr="00352B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026785" w:rsidRPr="0035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785" w:rsidRPr="00352BA9" w:rsidTr="00352BA9">
        <w:trPr>
          <w:cantSplit/>
          <w:trHeight w:val="24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Присоединенная</w:t>
            </w:r>
          </w:p>
        </w:tc>
        <w:tc>
          <w:tcPr>
            <w:tcW w:w="2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85" w:rsidRPr="00352BA9" w:rsidTr="00352BA9">
        <w:trPr>
          <w:cantSplit/>
          <w:trHeight w:val="31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Котельная с</w:t>
            </w:r>
            <w:proofErr w:type="gramStart"/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ебедёвка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026785" w:rsidRPr="00352BA9" w:rsidTr="00352BA9">
        <w:trPr>
          <w:cantSplit/>
          <w:trHeight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352BA9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BA9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</w:tbl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В настоящее время котельная в с</w:t>
      </w:r>
      <w:proofErr w:type="gramStart"/>
      <w:r w:rsidRPr="00026785">
        <w:rPr>
          <w:rFonts w:ascii="Times New Roman" w:hAnsi="Times New Roman" w:cs="Times New Roman"/>
        </w:rPr>
        <w:t>.Л</w:t>
      </w:r>
      <w:proofErr w:type="gramEnd"/>
      <w:r w:rsidRPr="00026785">
        <w:rPr>
          <w:rFonts w:ascii="Times New Roman" w:hAnsi="Times New Roman" w:cs="Times New Roman"/>
        </w:rPr>
        <w:t>ебедёвке обеспечивает теплом жилой фонд и объекты социальной сферы. Котельная работает на печном топливе.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2. Обоснование необходимости принятия Программы</w:t>
      </w:r>
    </w:p>
    <w:p w:rsidR="00026785" w:rsidRPr="00352BA9" w:rsidRDefault="00026785" w:rsidP="00352B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Экономически целесообразно провести реконструкцию системы теплоснабжения, с уменьшением протяжённости и диаметров трубопроводов с применением теплоизоляции из современных материалов.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Неоднородность распределения тепловых нагрузок в границах села вызывает необходимость проведения анализа складывающейся ситуации в системе теплоснабжения и своевременной разработки технических решений развития тепловых сетей.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На основании анализа величины прироста тепловых нагрузок, их распределения по источникам теплоснабжения можно сделать следующие выводы: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- для обеспечения присоединения новых объектов в районах перспективной застройки необходимо сократить дефицит мощности в контуре  путем реконструкции котельных и тепловых сетей села Лебедёвка;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- наряду с уходом от неэффективных котельных необходимо соответствующее развитие газификации частного сектора.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Оптимальное техническое решение перераспределения нагрузок определялось в процессе </w:t>
      </w:r>
      <w:proofErr w:type="gramStart"/>
      <w:r w:rsidRPr="00026785">
        <w:rPr>
          <w:rFonts w:ascii="Times New Roman" w:hAnsi="Times New Roman" w:cs="Times New Roman"/>
        </w:rPr>
        <w:t>выполнения гидравлических расчетов различных вариантов перевода нагрузок</w:t>
      </w:r>
      <w:proofErr w:type="gramEnd"/>
      <w:r w:rsidRPr="00026785">
        <w:rPr>
          <w:rFonts w:ascii="Times New Roman" w:hAnsi="Times New Roman" w:cs="Times New Roman"/>
        </w:rPr>
        <w:t xml:space="preserve"> с одного источника на другой.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Оптимизация перспективной схемы развития тепловых сетей проводилась с учетом следующих условий: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- максимально возможное использование теплофикационной мощности существующих источников для более экономичной выработки </w:t>
      </w:r>
      <w:proofErr w:type="spellStart"/>
      <w:r w:rsidRPr="00026785">
        <w:rPr>
          <w:rFonts w:ascii="Times New Roman" w:hAnsi="Times New Roman" w:cs="Times New Roman"/>
        </w:rPr>
        <w:t>теплоэнергии</w:t>
      </w:r>
      <w:proofErr w:type="spellEnd"/>
      <w:r w:rsidRPr="00026785">
        <w:rPr>
          <w:rFonts w:ascii="Times New Roman" w:hAnsi="Times New Roman" w:cs="Times New Roman"/>
        </w:rPr>
        <w:t>;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- обеспечение гидравлической устойчивости систем теплоснабжения;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- обеспечение стабильности, надежности и качества теплоснабжения.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Были проведены гидравлические расчеты тепловых сетей с учетом максимальных расчетных нагрузок. На основании гидравлических расчетов разрабатывались пьезометрические графики, </w:t>
      </w:r>
      <w:r w:rsidRPr="00026785">
        <w:rPr>
          <w:rFonts w:ascii="Times New Roman" w:hAnsi="Times New Roman" w:cs="Times New Roman"/>
        </w:rPr>
        <w:lastRenderedPageBreak/>
        <w:t>оценивалась необходимость увеличения пропускной способности магистральных трубопроводов в системах теплоснабжения.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При решении данной задачи использовались последовательно следующие методы: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- перераспределение нагрузок между источниками с использованием имеющихся </w:t>
      </w:r>
      <w:proofErr w:type="spellStart"/>
      <w:r w:rsidRPr="00026785">
        <w:rPr>
          <w:rFonts w:ascii="Times New Roman" w:hAnsi="Times New Roman" w:cs="Times New Roman"/>
        </w:rPr>
        <w:t>тепломагистралей</w:t>
      </w:r>
      <w:proofErr w:type="spellEnd"/>
      <w:r w:rsidRPr="00026785">
        <w:rPr>
          <w:rFonts w:ascii="Times New Roman" w:hAnsi="Times New Roman" w:cs="Times New Roman"/>
        </w:rPr>
        <w:t xml:space="preserve"> и разводящих сетей (переключение контуров);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- приведение действующих магистралей к нормативным нагрузкам.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По результатам расчетов, для источника тепла был разработан конкретный план технических мероприятий, составляющий в комплексе единую программу по развитию тепловых сетей села Лебедёвка.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Перечень мероприятий приведен в </w:t>
      </w:r>
      <w:hyperlink r:id="rId12" w:history="1">
        <w:r w:rsidRPr="00026785">
          <w:rPr>
            <w:rFonts w:ascii="Times New Roman" w:hAnsi="Times New Roman" w:cs="Times New Roman"/>
          </w:rPr>
          <w:t>Приложении 1</w:t>
        </w:r>
      </w:hyperlink>
      <w:r w:rsidRPr="00026785">
        <w:rPr>
          <w:rFonts w:ascii="Times New Roman" w:hAnsi="Times New Roman" w:cs="Times New Roman"/>
        </w:rPr>
        <w:t xml:space="preserve"> к Муниципальной долгосрочной инвестиционной программы энергосбережения села Лебедёвка Лебедёвского сельского поселения Еткульского муниципального района Челябинской области на 2012-2014 годы.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Для реализации программы по модернизации тепловых сетей в селе Лебедёвка также необходимо выполнить следующие виды мероприятий по объектам теплоснабжения: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1. Произвести строительство новой котельной с</w:t>
      </w:r>
      <w:proofErr w:type="gramStart"/>
      <w:r w:rsidRPr="00026785">
        <w:rPr>
          <w:rFonts w:ascii="Times New Roman" w:hAnsi="Times New Roman" w:cs="Times New Roman"/>
        </w:rPr>
        <w:t>.Л</w:t>
      </w:r>
      <w:proofErr w:type="gramEnd"/>
      <w:r w:rsidRPr="00026785">
        <w:rPr>
          <w:rFonts w:ascii="Times New Roman" w:hAnsi="Times New Roman" w:cs="Times New Roman"/>
        </w:rPr>
        <w:t>ебедёвка.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2. Провести работы по модернизации  тепловых пунктов  с</w:t>
      </w:r>
      <w:proofErr w:type="gramStart"/>
      <w:r w:rsidRPr="00026785">
        <w:rPr>
          <w:rFonts w:ascii="Times New Roman" w:hAnsi="Times New Roman" w:cs="Times New Roman"/>
        </w:rPr>
        <w:t>.Л</w:t>
      </w:r>
      <w:proofErr w:type="gramEnd"/>
      <w:r w:rsidRPr="00026785">
        <w:rPr>
          <w:rFonts w:ascii="Times New Roman" w:hAnsi="Times New Roman" w:cs="Times New Roman"/>
        </w:rPr>
        <w:t>ебедёвка.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3.Произвести реконструкцию и капитальный ремонт водопроводных сетей с</w:t>
      </w:r>
      <w:proofErr w:type="gramStart"/>
      <w:r w:rsidRPr="00026785">
        <w:rPr>
          <w:rFonts w:ascii="Times New Roman" w:hAnsi="Times New Roman" w:cs="Times New Roman"/>
        </w:rPr>
        <w:t>.Л</w:t>
      </w:r>
      <w:proofErr w:type="gramEnd"/>
      <w:r w:rsidRPr="00026785">
        <w:rPr>
          <w:rFonts w:ascii="Times New Roman" w:hAnsi="Times New Roman" w:cs="Times New Roman"/>
        </w:rPr>
        <w:t>ебедёвка.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4. Выполнить газификацию по имеющимся проектам частного жилого сектора, присоединенного к тепловым сетям с</w:t>
      </w:r>
      <w:proofErr w:type="gramStart"/>
      <w:r w:rsidRPr="00026785">
        <w:rPr>
          <w:rFonts w:ascii="Times New Roman" w:hAnsi="Times New Roman" w:cs="Times New Roman"/>
        </w:rPr>
        <w:t>.Л</w:t>
      </w:r>
      <w:proofErr w:type="gramEnd"/>
      <w:r w:rsidRPr="00026785">
        <w:rPr>
          <w:rFonts w:ascii="Times New Roman" w:hAnsi="Times New Roman" w:cs="Times New Roman"/>
        </w:rPr>
        <w:t>ебедёвка.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Перечень мероприятий по объектам теплоснабжения, водоснабжения и газоснабжения  села Лебедёвка  приведены в </w:t>
      </w:r>
      <w:hyperlink r:id="rId13" w:history="1">
        <w:r w:rsidRPr="00026785">
          <w:rPr>
            <w:rFonts w:ascii="Times New Roman" w:hAnsi="Times New Roman" w:cs="Times New Roman"/>
          </w:rPr>
          <w:t>Приложении 1</w:t>
        </w:r>
      </w:hyperlink>
      <w:r w:rsidRPr="00026785">
        <w:rPr>
          <w:rFonts w:ascii="Times New Roman" w:hAnsi="Times New Roman" w:cs="Times New Roman"/>
        </w:rPr>
        <w:t xml:space="preserve"> к Программе.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В соответствии с требованиями </w:t>
      </w:r>
      <w:hyperlink r:id="rId14" w:history="1">
        <w:r w:rsidRPr="00026785">
          <w:rPr>
            <w:rFonts w:ascii="Times New Roman" w:hAnsi="Times New Roman" w:cs="Times New Roman"/>
          </w:rPr>
          <w:t>технического задания</w:t>
        </w:r>
      </w:hyperlink>
      <w:r w:rsidRPr="00026785">
        <w:rPr>
          <w:rFonts w:ascii="Times New Roman" w:hAnsi="Times New Roman" w:cs="Times New Roman"/>
        </w:rPr>
        <w:t xml:space="preserve"> инвестиционная программа содержит в себе все мероприятия для подключения новых объектов непосредственно на границе балансовой принадлежности объекта теплоснабжения. В результате, застройщик освобождается от необходимости проводить непрофильные работы по строительству и содержанию тепловых сетей.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026785" w:rsidRDefault="00026785" w:rsidP="00352BA9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Cs/>
        </w:rPr>
      </w:pPr>
      <w:r w:rsidRPr="00026785">
        <w:rPr>
          <w:rFonts w:ascii="Times New Roman" w:hAnsi="Times New Roman" w:cs="Times New Roman"/>
          <w:bCs/>
          <w:spacing w:val="-2"/>
        </w:rPr>
        <w:t xml:space="preserve">3. Анализ существующего состояния систем </w:t>
      </w:r>
      <w:r w:rsidRPr="00026785">
        <w:rPr>
          <w:rFonts w:ascii="Times New Roman" w:hAnsi="Times New Roman" w:cs="Times New Roman"/>
          <w:bCs/>
        </w:rPr>
        <w:t>коммунальной инфраструктуры</w:t>
      </w:r>
    </w:p>
    <w:p w:rsidR="00352BA9" w:rsidRPr="00352BA9" w:rsidRDefault="00352BA9" w:rsidP="00352BA9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026785" w:rsidRPr="00026785" w:rsidRDefault="00026785" w:rsidP="00352BA9">
      <w:pPr>
        <w:spacing w:after="0" w:line="360" w:lineRule="auto"/>
        <w:ind w:firstLine="851"/>
        <w:rPr>
          <w:rFonts w:ascii="Times New Roman" w:hAnsi="Times New Roman" w:cs="Times New Roman"/>
          <w:noProof/>
        </w:rPr>
      </w:pPr>
      <w:proofErr w:type="gramStart"/>
      <w:r w:rsidRPr="00026785">
        <w:rPr>
          <w:rFonts w:ascii="Times New Roman" w:hAnsi="Times New Roman" w:cs="Times New Roman"/>
          <w:noProof/>
        </w:rPr>
        <w:t>Централизованное теплоснабжение Лебедёвского сельского поселения осуществляется только в с.Лебедёвка от одной котельной.</w:t>
      </w:r>
      <w:proofErr w:type="gramEnd"/>
      <w:r w:rsidRPr="00026785">
        <w:rPr>
          <w:rFonts w:ascii="Times New Roman" w:hAnsi="Times New Roman" w:cs="Times New Roman"/>
          <w:noProof/>
        </w:rPr>
        <w:t xml:space="preserve"> </w:t>
      </w:r>
      <w:r w:rsidR="00352BA9">
        <w:rPr>
          <w:rFonts w:ascii="Times New Roman" w:hAnsi="Times New Roman" w:cs="Times New Roman"/>
          <w:noProof/>
        </w:rPr>
        <w:t xml:space="preserve"> </w:t>
      </w:r>
      <w:r w:rsidRPr="00026785">
        <w:rPr>
          <w:rFonts w:ascii="Times New Roman" w:hAnsi="Times New Roman" w:cs="Times New Roman"/>
          <w:noProof/>
        </w:rPr>
        <w:t>Котельная с.Лебедёвка осуществляет централизованное теплоснабжение объектов соцкультбыта и  жилой застройки с.Лебедёвка.  Котельная и трубопроводы тепловых сетей находятся в муниципальной собственности.</w:t>
      </w:r>
    </w:p>
    <w:p w:rsidR="00026785" w:rsidRPr="00026785" w:rsidRDefault="00026785" w:rsidP="00352BA9">
      <w:pPr>
        <w:spacing w:after="0" w:line="360" w:lineRule="auto"/>
        <w:ind w:firstLine="851"/>
        <w:rPr>
          <w:rFonts w:ascii="Times New Roman" w:hAnsi="Times New Roman" w:cs="Times New Roman"/>
          <w:noProof/>
        </w:rPr>
      </w:pPr>
    </w:p>
    <w:p w:rsidR="00026785" w:rsidRDefault="00026785" w:rsidP="00352B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4. Ожидаемые результаты реализации Программы</w:t>
      </w:r>
    </w:p>
    <w:p w:rsidR="00352BA9" w:rsidRPr="00026785" w:rsidRDefault="00352BA9" w:rsidP="00352B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352BA9">
      <w:pPr>
        <w:spacing w:after="0" w:line="360" w:lineRule="auto"/>
        <w:ind w:firstLine="851"/>
        <w:rPr>
          <w:rFonts w:ascii="Times New Roman" w:eastAsia="Calibri" w:hAnsi="Times New Roman" w:cs="Times New Roman"/>
          <w:szCs w:val="20"/>
        </w:rPr>
      </w:pPr>
      <w:r w:rsidRPr="00026785">
        <w:rPr>
          <w:rFonts w:ascii="Times New Roman" w:eastAsia="Calibri" w:hAnsi="Times New Roman" w:cs="Times New Roman"/>
          <w:szCs w:val="20"/>
        </w:rPr>
        <w:t>По данным Администрации Еткульского района в с</w:t>
      </w:r>
      <w:proofErr w:type="gramStart"/>
      <w:r w:rsidRPr="00026785">
        <w:rPr>
          <w:rFonts w:ascii="Times New Roman" w:eastAsia="Calibri" w:hAnsi="Times New Roman" w:cs="Times New Roman"/>
          <w:szCs w:val="20"/>
        </w:rPr>
        <w:t>.Л</w:t>
      </w:r>
      <w:proofErr w:type="gramEnd"/>
      <w:r w:rsidRPr="00026785">
        <w:rPr>
          <w:rFonts w:ascii="Times New Roman" w:eastAsia="Calibri" w:hAnsi="Times New Roman" w:cs="Times New Roman"/>
          <w:szCs w:val="20"/>
        </w:rPr>
        <w:t>ебедевка требуется реконструкция трубопроводов тепловых сетей общей протяженностью 475 м, необходимый объем финансирования 4,4 млн. руб.</w:t>
      </w:r>
    </w:p>
    <w:p w:rsidR="00026785" w:rsidRPr="00026785" w:rsidRDefault="00026785" w:rsidP="00352BA9">
      <w:pPr>
        <w:pStyle w:val="a3"/>
        <w:spacing w:line="360" w:lineRule="auto"/>
        <w:rPr>
          <w:rFonts w:ascii="Times New Roman" w:hAnsi="Times New Roman"/>
          <w:b w:val="0"/>
          <w:sz w:val="24"/>
          <w:lang w:val="ru-RU"/>
        </w:rPr>
      </w:pPr>
      <w:r w:rsidRPr="00026785">
        <w:rPr>
          <w:rFonts w:ascii="Times New Roman" w:hAnsi="Times New Roman"/>
          <w:b w:val="0"/>
          <w:sz w:val="24"/>
          <w:lang w:val="ru-RU"/>
        </w:rPr>
        <w:lastRenderedPageBreak/>
        <w:t xml:space="preserve">Таблица 3. Перечень участков трубопроводов тепловых сетей </w:t>
      </w:r>
      <w:proofErr w:type="gramStart"/>
      <w:r w:rsidRPr="00026785">
        <w:rPr>
          <w:rFonts w:ascii="Times New Roman" w:hAnsi="Times New Roman"/>
          <w:b w:val="0"/>
          <w:sz w:val="24"/>
          <w:lang w:val="ru-RU"/>
        </w:rPr>
        <w:t>с</w:t>
      </w:r>
      <w:proofErr w:type="gramEnd"/>
      <w:r w:rsidRPr="00026785">
        <w:rPr>
          <w:rFonts w:ascii="Times New Roman" w:hAnsi="Times New Roman"/>
          <w:b w:val="0"/>
          <w:sz w:val="24"/>
          <w:lang w:val="ru-RU"/>
        </w:rPr>
        <w:t>. Лебедевка, предлагаемых к реконструкции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1471"/>
        <w:gridCol w:w="2120"/>
        <w:gridCol w:w="2462"/>
        <w:gridCol w:w="1734"/>
      </w:tblGrid>
      <w:tr w:rsidR="00026785" w:rsidRPr="00352BA9" w:rsidTr="00352BA9">
        <w:trPr>
          <w:jc w:val="center"/>
        </w:trPr>
        <w:tc>
          <w:tcPr>
            <w:tcW w:w="1666" w:type="dxa"/>
            <w:shd w:val="clear" w:color="auto" w:fill="auto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 xml:space="preserve">Диаметр, </w:t>
            </w:r>
            <w:proofErr w:type="gramStart"/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мм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 xml:space="preserve">Длина, </w:t>
            </w:r>
            <w:proofErr w:type="gramStart"/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м</w:t>
            </w:r>
            <w:proofErr w:type="gramEnd"/>
          </w:p>
        </w:tc>
        <w:tc>
          <w:tcPr>
            <w:tcW w:w="2120" w:type="dxa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Вид прокладки</w:t>
            </w:r>
          </w:p>
        </w:tc>
        <w:tc>
          <w:tcPr>
            <w:tcW w:w="2462" w:type="dxa"/>
            <w:shd w:val="clear" w:color="auto" w:fill="auto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Рекомендуемый срок реализации, год</w:t>
            </w:r>
          </w:p>
        </w:tc>
        <w:tc>
          <w:tcPr>
            <w:tcW w:w="1734" w:type="dxa"/>
            <w:shd w:val="clear" w:color="auto" w:fill="auto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Стоимость, тыс. руб.</w:t>
            </w:r>
          </w:p>
        </w:tc>
      </w:tr>
      <w:tr w:rsidR="00026785" w:rsidRPr="00352BA9" w:rsidTr="00352BA9">
        <w:trPr>
          <w:jc w:val="center"/>
        </w:trPr>
        <w:tc>
          <w:tcPr>
            <w:tcW w:w="1666" w:type="dxa"/>
            <w:shd w:val="clear" w:color="auto" w:fill="auto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100</w:t>
            </w:r>
          </w:p>
        </w:tc>
        <w:tc>
          <w:tcPr>
            <w:tcW w:w="1471" w:type="dxa"/>
            <w:shd w:val="clear" w:color="auto" w:fill="auto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40</w:t>
            </w:r>
          </w:p>
        </w:tc>
        <w:tc>
          <w:tcPr>
            <w:tcW w:w="2120" w:type="dxa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подземный</w:t>
            </w:r>
          </w:p>
        </w:tc>
        <w:tc>
          <w:tcPr>
            <w:tcW w:w="2462" w:type="dxa"/>
            <w:shd w:val="clear" w:color="auto" w:fill="auto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2012</w:t>
            </w:r>
          </w:p>
        </w:tc>
        <w:tc>
          <w:tcPr>
            <w:tcW w:w="1734" w:type="dxa"/>
            <w:shd w:val="clear" w:color="auto" w:fill="auto"/>
          </w:tcPr>
          <w:p w:rsidR="00026785" w:rsidRPr="00352BA9" w:rsidRDefault="00026785" w:rsidP="00026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52BA9">
              <w:rPr>
                <w:rFonts w:ascii="Times New Roman" w:hAnsi="Times New Roman" w:cs="Times New Roman"/>
                <w:bCs/>
                <w:color w:val="000000"/>
                <w:szCs w:val="20"/>
              </w:rPr>
              <w:t>424</w:t>
            </w:r>
          </w:p>
        </w:tc>
      </w:tr>
      <w:tr w:rsidR="00026785" w:rsidRPr="00352BA9" w:rsidTr="00352BA9">
        <w:trPr>
          <w:jc w:val="center"/>
        </w:trPr>
        <w:tc>
          <w:tcPr>
            <w:tcW w:w="1666" w:type="dxa"/>
            <w:shd w:val="clear" w:color="auto" w:fill="auto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50</w:t>
            </w:r>
          </w:p>
        </w:tc>
        <w:tc>
          <w:tcPr>
            <w:tcW w:w="1471" w:type="dxa"/>
            <w:shd w:val="clear" w:color="auto" w:fill="auto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130</w:t>
            </w:r>
          </w:p>
        </w:tc>
        <w:tc>
          <w:tcPr>
            <w:tcW w:w="2120" w:type="dxa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надземный</w:t>
            </w:r>
          </w:p>
        </w:tc>
        <w:tc>
          <w:tcPr>
            <w:tcW w:w="2462" w:type="dxa"/>
            <w:shd w:val="clear" w:color="auto" w:fill="auto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2012</w:t>
            </w:r>
          </w:p>
        </w:tc>
        <w:tc>
          <w:tcPr>
            <w:tcW w:w="1734" w:type="dxa"/>
            <w:shd w:val="clear" w:color="auto" w:fill="auto"/>
          </w:tcPr>
          <w:p w:rsidR="00026785" w:rsidRPr="00352BA9" w:rsidRDefault="00026785" w:rsidP="00026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352BA9">
              <w:rPr>
                <w:rFonts w:ascii="Times New Roman" w:hAnsi="Times New Roman" w:cs="Times New Roman"/>
                <w:bCs/>
                <w:color w:val="000000"/>
                <w:szCs w:val="20"/>
              </w:rPr>
              <w:t>730</w:t>
            </w:r>
          </w:p>
        </w:tc>
      </w:tr>
      <w:tr w:rsidR="00026785" w:rsidRPr="00352BA9" w:rsidTr="00352BA9">
        <w:trPr>
          <w:jc w:val="center"/>
        </w:trPr>
        <w:tc>
          <w:tcPr>
            <w:tcW w:w="1666" w:type="dxa"/>
            <w:shd w:val="clear" w:color="auto" w:fill="auto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100</w:t>
            </w:r>
          </w:p>
        </w:tc>
        <w:tc>
          <w:tcPr>
            <w:tcW w:w="1471" w:type="dxa"/>
            <w:shd w:val="clear" w:color="auto" w:fill="auto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305</w:t>
            </w:r>
          </w:p>
        </w:tc>
        <w:tc>
          <w:tcPr>
            <w:tcW w:w="2120" w:type="dxa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надземный</w:t>
            </w:r>
          </w:p>
        </w:tc>
        <w:tc>
          <w:tcPr>
            <w:tcW w:w="2462" w:type="dxa"/>
            <w:shd w:val="clear" w:color="auto" w:fill="auto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2012</w:t>
            </w:r>
          </w:p>
        </w:tc>
        <w:tc>
          <w:tcPr>
            <w:tcW w:w="1734" w:type="dxa"/>
            <w:shd w:val="clear" w:color="auto" w:fill="auto"/>
          </w:tcPr>
          <w:p w:rsidR="00026785" w:rsidRPr="00352BA9" w:rsidRDefault="00026785" w:rsidP="00026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52BA9">
              <w:rPr>
                <w:rFonts w:ascii="Times New Roman" w:hAnsi="Times New Roman" w:cs="Times New Roman"/>
                <w:color w:val="000000"/>
                <w:szCs w:val="20"/>
              </w:rPr>
              <w:t>3233</w:t>
            </w:r>
          </w:p>
        </w:tc>
      </w:tr>
      <w:tr w:rsidR="00026785" w:rsidRPr="00352BA9" w:rsidTr="00352BA9">
        <w:trPr>
          <w:jc w:val="center"/>
        </w:trPr>
        <w:tc>
          <w:tcPr>
            <w:tcW w:w="1666" w:type="dxa"/>
            <w:shd w:val="clear" w:color="auto" w:fill="auto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Итого</w:t>
            </w:r>
          </w:p>
        </w:tc>
        <w:tc>
          <w:tcPr>
            <w:tcW w:w="1471" w:type="dxa"/>
            <w:shd w:val="clear" w:color="auto" w:fill="auto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  <w:r w:rsidRPr="00352BA9"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  <w:t>300</w:t>
            </w:r>
          </w:p>
        </w:tc>
        <w:tc>
          <w:tcPr>
            <w:tcW w:w="2120" w:type="dxa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</w:p>
        </w:tc>
        <w:tc>
          <w:tcPr>
            <w:tcW w:w="2462" w:type="dxa"/>
            <w:shd w:val="clear" w:color="auto" w:fill="auto"/>
          </w:tcPr>
          <w:p w:rsidR="00026785" w:rsidRPr="00352BA9" w:rsidRDefault="00026785" w:rsidP="00026785">
            <w:pPr>
              <w:pStyle w:val="a3"/>
              <w:rPr>
                <w:rFonts w:ascii="Times New Roman" w:hAnsi="Times New Roman"/>
                <w:b w:val="0"/>
                <w:spacing w:val="0"/>
                <w:sz w:val="24"/>
                <w:lang w:val="ru-RU"/>
              </w:rPr>
            </w:pPr>
          </w:p>
        </w:tc>
        <w:tc>
          <w:tcPr>
            <w:tcW w:w="1734" w:type="dxa"/>
            <w:shd w:val="clear" w:color="auto" w:fill="auto"/>
          </w:tcPr>
          <w:p w:rsidR="00026785" w:rsidRPr="00352BA9" w:rsidRDefault="00026785" w:rsidP="00026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352BA9">
              <w:rPr>
                <w:rFonts w:ascii="Times New Roman" w:hAnsi="Times New Roman" w:cs="Times New Roman"/>
                <w:bCs/>
                <w:color w:val="000000"/>
                <w:szCs w:val="20"/>
              </w:rPr>
              <w:t>4387</w:t>
            </w:r>
          </w:p>
        </w:tc>
      </w:tr>
    </w:tbl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95544" w:rsidRDefault="00295544" w:rsidP="00352B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5. Расчет необходимых объемов финансирования Программы </w:t>
      </w:r>
    </w:p>
    <w:p w:rsidR="00026785" w:rsidRDefault="00026785" w:rsidP="00352B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на период 2012 - 2014 годы</w:t>
      </w:r>
    </w:p>
    <w:p w:rsidR="00295544" w:rsidRPr="00295544" w:rsidRDefault="00295544" w:rsidP="00352B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 </w:t>
      </w:r>
      <w:r w:rsidRPr="00026785">
        <w:rPr>
          <w:rFonts w:ascii="Times New Roman" w:hAnsi="Times New Roman" w:cs="Times New Roman"/>
        </w:rPr>
        <w:tab/>
      </w:r>
      <w:proofErr w:type="gramStart"/>
      <w:r w:rsidRPr="00026785">
        <w:rPr>
          <w:rFonts w:ascii="Times New Roman" w:hAnsi="Times New Roman" w:cs="Times New Roman"/>
        </w:rPr>
        <w:t>Для реализации разработанной программы был сделан расчет необходимых капитальных вложений на модернизацию объектов села Лебедёвка (</w:t>
      </w:r>
      <w:hyperlink r:id="rId15" w:history="1">
        <w:r w:rsidRPr="00026785">
          <w:rPr>
            <w:rFonts w:ascii="Times New Roman" w:hAnsi="Times New Roman" w:cs="Times New Roman"/>
          </w:rPr>
          <w:t>Приложение 2</w:t>
        </w:r>
      </w:hyperlink>
      <w:r w:rsidRPr="00026785">
        <w:rPr>
          <w:rFonts w:ascii="Times New Roman" w:hAnsi="Times New Roman" w:cs="Times New Roman"/>
        </w:rPr>
        <w:t xml:space="preserve"> к Муниципальной долгосрочной инвестиционной программы энергосбережения села Лебедёвка Лебедёвского сельского поселения Еткульского муниципального района Челябинской области на 2012-2014 годы).</w:t>
      </w:r>
      <w:proofErr w:type="gramEnd"/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              Капитальные затраты на реализацию мероприятий программы определялись по стоимости аналогичных работ по имеющейся проектно-сметной документации ранее выполнявшихся работ, и соответствуют фактическим затратам, которые несут строительные и монтажные организации. 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           </w:t>
      </w:r>
      <w:r w:rsidRPr="00026785">
        <w:rPr>
          <w:rFonts w:ascii="Times New Roman" w:hAnsi="Times New Roman" w:cs="Times New Roman"/>
        </w:rPr>
        <w:tab/>
        <w:t xml:space="preserve">При определении стоимости модернизации и строительства </w:t>
      </w:r>
      <w:proofErr w:type="spellStart"/>
      <w:r w:rsidRPr="00026785">
        <w:rPr>
          <w:rFonts w:ascii="Times New Roman" w:hAnsi="Times New Roman" w:cs="Times New Roman"/>
        </w:rPr>
        <w:t>тепломагистралей</w:t>
      </w:r>
      <w:proofErr w:type="spellEnd"/>
      <w:r w:rsidRPr="00026785">
        <w:rPr>
          <w:rFonts w:ascii="Times New Roman" w:hAnsi="Times New Roman" w:cs="Times New Roman"/>
        </w:rPr>
        <w:t xml:space="preserve"> по аналогии рассчитывалась цена одного погонного метра, затем рассчитывалась стоимость всей магистрали.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          Для  центральных тепловых пунктов затраты на строительство и реконструкцию рассчитывались исходя из стоимости аналогичных объектов и цен на оборудование, действующих на 2010 год. 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        </w:t>
      </w:r>
      <w:r w:rsidRPr="00026785">
        <w:rPr>
          <w:rFonts w:ascii="Times New Roman" w:hAnsi="Times New Roman" w:cs="Times New Roman"/>
        </w:rPr>
        <w:tab/>
        <w:t>В результате был составлен перечень мероприятий по  котельной с</w:t>
      </w:r>
      <w:proofErr w:type="gramStart"/>
      <w:r w:rsidRPr="00026785">
        <w:rPr>
          <w:rFonts w:ascii="Times New Roman" w:hAnsi="Times New Roman" w:cs="Times New Roman"/>
        </w:rPr>
        <w:t>.Л</w:t>
      </w:r>
      <w:proofErr w:type="gramEnd"/>
      <w:r w:rsidRPr="00026785">
        <w:rPr>
          <w:rFonts w:ascii="Times New Roman" w:hAnsi="Times New Roman" w:cs="Times New Roman"/>
        </w:rPr>
        <w:t xml:space="preserve">ебедёвка, представленный в </w:t>
      </w:r>
      <w:hyperlink r:id="rId16" w:history="1">
        <w:r w:rsidRPr="00026785">
          <w:rPr>
            <w:rFonts w:ascii="Times New Roman" w:hAnsi="Times New Roman" w:cs="Times New Roman"/>
          </w:rPr>
          <w:t>Приложении 1</w:t>
        </w:r>
      </w:hyperlink>
      <w:r w:rsidRPr="00026785">
        <w:rPr>
          <w:rFonts w:ascii="Times New Roman" w:hAnsi="Times New Roman" w:cs="Times New Roman"/>
        </w:rPr>
        <w:t xml:space="preserve"> к Программе.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Капитальные затраты рассчитаны для контура каждого источника тепла с разбивкой по годам, в зависимости от планируемых объемов присоединения новых тепловых нагрузок, согласно </w:t>
      </w:r>
      <w:hyperlink r:id="rId17" w:history="1">
        <w:r w:rsidRPr="00026785">
          <w:rPr>
            <w:rFonts w:ascii="Times New Roman" w:hAnsi="Times New Roman" w:cs="Times New Roman"/>
          </w:rPr>
          <w:t>техническому заданию</w:t>
        </w:r>
      </w:hyperlink>
      <w:r w:rsidRPr="00026785">
        <w:rPr>
          <w:rFonts w:ascii="Times New Roman" w:hAnsi="Times New Roman" w:cs="Times New Roman"/>
        </w:rPr>
        <w:t>, утвержденному распоряжением главы Лебедёвского сельского поселения. При расчете стоимости работ по годам применялись индексы - дефляторы цен по Челябинской области на 2011 - 2012 годы.</w:t>
      </w:r>
    </w:p>
    <w:p w:rsidR="00026785" w:rsidRPr="00026785" w:rsidRDefault="00026785" w:rsidP="00352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Сводная таблица стоимости работ и подключаемой нагрузки приведена в </w:t>
      </w:r>
      <w:hyperlink r:id="rId18" w:history="1">
        <w:r w:rsidRPr="00026785">
          <w:rPr>
            <w:rFonts w:ascii="Times New Roman" w:hAnsi="Times New Roman" w:cs="Times New Roman"/>
          </w:rPr>
          <w:t xml:space="preserve">таблице </w:t>
        </w:r>
      </w:hyperlink>
      <w:r w:rsidR="00931C1C">
        <w:rPr>
          <w:rFonts w:ascii="Times New Roman" w:hAnsi="Times New Roman" w:cs="Times New Roman"/>
        </w:rPr>
        <w:t>№ 4</w:t>
      </w:r>
      <w:r w:rsidRPr="00026785">
        <w:rPr>
          <w:rFonts w:ascii="Times New Roman" w:hAnsi="Times New Roman" w:cs="Times New Roman"/>
        </w:rPr>
        <w:t>:</w:t>
      </w:r>
    </w:p>
    <w:p w:rsidR="00026785" w:rsidRPr="00026785" w:rsidRDefault="00931C1C" w:rsidP="0002678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0"/>
        <w:gridCol w:w="1908"/>
        <w:gridCol w:w="1440"/>
        <w:gridCol w:w="1136"/>
      </w:tblGrid>
      <w:tr w:rsidR="00026785" w:rsidRPr="00295544" w:rsidTr="002761F0">
        <w:trPr>
          <w:cantSplit/>
          <w:trHeight w:val="240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295544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295544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544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295544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54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295544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54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026785" w:rsidRPr="00295544" w:rsidTr="002761F0">
        <w:trPr>
          <w:cantSplit/>
          <w:trHeight w:val="159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295544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544">
              <w:rPr>
                <w:rFonts w:ascii="Times New Roman" w:hAnsi="Times New Roman" w:cs="Times New Roman"/>
                <w:sz w:val="24"/>
                <w:szCs w:val="24"/>
              </w:rPr>
              <w:t xml:space="preserve">Индекс - дефлятор, % к предыдущему году            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295544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544">
              <w:rPr>
                <w:rFonts w:ascii="Times New Roman" w:hAnsi="Times New Roman" w:cs="Times New Roman"/>
                <w:sz w:val="24"/>
                <w:szCs w:val="24"/>
              </w:rPr>
              <w:t>1,078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295544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544">
              <w:rPr>
                <w:rFonts w:ascii="Times New Roman" w:hAnsi="Times New Roman" w:cs="Times New Roman"/>
                <w:sz w:val="24"/>
                <w:szCs w:val="24"/>
              </w:rPr>
              <w:t>1,077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295544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544">
              <w:rPr>
                <w:rFonts w:ascii="Times New Roman" w:hAnsi="Times New Roman" w:cs="Times New Roman"/>
                <w:sz w:val="24"/>
                <w:szCs w:val="24"/>
              </w:rPr>
              <w:t xml:space="preserve">1,073  </w:t>
            </w:r>
          </w:p>
        </w:tc>
      </w:tr>
      <w:tr w:rsidR="00026785" w:rsidRPr="00295544" w:rsidTr="002761F0">
        <w:trPr>
          <w:cantSplit/>
          <w:trHeight w:val="234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295544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544">
              <w:rPr>
                <w:rFonts w:ascii="Times New Roman" w:hAnsi="Times New Roman" w:cs="Times New Roman"/>
                <w:sz w:val="24"/>
                <w:szCs w:val="24"/>
              </w:rPr>
              <w:t>Присоединяемая нагрузка, Гкал/</w:t>
            </w:r>
            <w:proofErr w:type="gramStart"/>
            <w:r w:rsidRPr="002955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295544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544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295544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544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295544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544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026785" w:rsidRPr="00295544" w:rsidTr="002761F0">
        <w:trPr>
          <w:cantSplit/>
          <w:trHeight w:val="305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295544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54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 (без НДС), млн. руб.      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295544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544">
              <w:rPr>
                <w:rFonts w:ascii="Times New Roman" w:hAnsi="Times New Roman" w:cs="Times New Roman"/>
                <w:sz w:val="24"/>
                <w:szCs w:val="24"/>
              </w:rPr>
              <w:t>8000,000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295544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544">
              <w:rPr>
                <w:rFonts w:ascii="Times New Roman" w:hAnsi="Times New Roman" w:cs="Times New Roman"/>
                <w:sz w:val="24"/>
                <w:szCs w:val="24"/>
              </w:rPr>
              <w:t>8616,000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85" w:rsidRPr="00295544" w:rsidRDefault="00026785" w:rsidP="000267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5544">
              <w:rPr>
                <w:rFonts w:ascii="Times New Roman" w:hAnsi="Times New Roman" w:cs="Times New Roman"/>
                <w:sz w:val="24"/>
                <w:szCs w:val="24"/>
              </w:rPr>
              <w:t>9244,986</w:t>
            </w:r>
          </w:p>
        </w:tc>
      </w:tr>
    </w:tbl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95544" w:rsidRDefault="00295544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95544" w:rsidRDefault="00295544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95544" w:rsidRDefault="00295544" w:rsidP="00026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295544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lastRenderedPageBreak/>
        <w:t>6. Заключение</w:t>
      </w:r>
    </w:p>
    <w:p w:rsidR="00026785" w:rsidRPr="00026785" w:rsidRDefault="00026785" w:rsidP="0029554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26785" w:rsidRPr="00026785" w:rsidRDefault="00026785" w:rsidP="0029554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Представленная программа разработана в соответствии с </w:t>
      </w:r>
      <w:hyperlink r:id="rId19" w:history="1">
        <w:r w:rsidRPr="00026785">
          <w:rPr>
            <w:rFonts w:ascii="Times New Roman" w:hAnsi="Times New Roman" w:cs="Times New Roman"/>
          </w:rPr>
          <w:t>техническим заданием</w:t>
        </w:r>
      </w:hyperlink>
      <w:r w:rsidRPr="00026785">
        <w:rPr>
          <w:rFonts w:ascii="Times New Roman" w:hAnsi="Times New Roman" w:cs="Times New Roman"/>
        </w:rPr>
        <w:t xml:space="preserve">, </w:t>
      </w:r>
      <w:r w:rsidRPr="001003C5">
        <w:rPr>
          <w:rFonts w:ascii="Times New Roman" w:hAnsi="Times New Roman" w:cs="Times New Roman"/>
          <w:sz w:val="28"/>
          <w:szCs w:val="28"/>
        </w:rPr>
        <w:t>утвержденным распоряжением главы Лебедёвского сельского поселения. Программа рассчитана на</w:t>
      </w:r>
      <w:r w:rsidRPr="00026785">
        <w:rPr>
          <w:rFonts w:ascii="Times New Roman" w:hAnsi="Times New Roman" w:cs="Times New Roman"/>
        </w:rPr>
        <w:t xml:space="preserve"> двухлетний период и дополнена мероприятиями по развитию объектов согласно разработке единой инвестиционной программы по модернизации системы генерации, поставки и продажи тепловой энергии потребителям с</w:t>
      </w:r>
      <w:proofErr w:type="gramStart"/>
      <w:r w:rsidRPr="00026785">
        <w:rPr>
          <w:rFonts w:ascii="Times New Roman" w:hAnsi="Times New Roman" w:cs="Times New Roman"/>
        </w:rPr>
        <w:t>.Л</w:t>
      </w:r>
      <w:proofErr w:type="gramEnd"/>
      <w:r w:rsidRPr="00026785">
        <w:rPr>
          <w:rFonts w:ascii="Times New Roman" w:hAnsi="Times New Roman" w:cs="Times New Roman"/>
        </w:rPr>
        <w:t>ебедёвка, Еткульского муниципального района  на период 2012- 2014 годы.</w:t>
      </w:r>
    </w:p>
    <w:p w:rsidR="00026785" w:rsidRPr="00026785" w:rsidRDefault="00026785" w:rsidP="00295544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Результатами реализации данной программы являются:</w:t>
      </w:r>
    </w:p>
    <w:p w:rsidR="00026785" w:rsidRPr="00026785" w:rsidRDefault="00026785" w:rsidP="0029554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- обеспечение перспективного развития теплоснабжения  села Лебедёвка и его </w:t>
      </w:r>
      <w:proofErr w:type="spellStart"/>
      <w:r w:rsidRPr="00026785">
        <w:rPr>
          <w:rFonts w:ascii="Times New Roman" w:hAnsi="Times New Roman" w:cs="Times New Roman"/>
        </w:rPr>
        <w:t>энергобезопасности</w:t>
      </w:r>
      <w:proofErr w:type="spellEnd"/>
      <w:r w:rsidRPr="00026785">
        <w:rPr>
          <w:rFonts w:ascii="Times New Roman" w:hAnsi="Times New Roman" w:cs="Times New Roman"/>
        </w:rPr>
        <w:t>;</w:t>
      </w:r>
    </w:p>
    <w:p w:rsidR="00026785" w:rsidRPr="00026785" w:rsidRDefault="00026785" w:rsidP="0029554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 xml:space="preserve">- подключение объектов капитального строительства к сетям централизованного теплоснабжения в период действия программы, согласно выданным ТУ, в пределах указанной в </w:t>
      </w:r>
      <w:hyperlink r:id="rId20" w:history="1">
        <w:r w:rsidRPr="00026785">
          <w:rPr>
            <w:rFonts w:ascii="Times New Roman" w:hAnsi="Times New Roman" w:cs="Times New Roman"/>
          </w:rPr>
          <w:t>техническом задании</w:t>
        </w:r>
      </w:hyperlink>
      <w:r w:rsidRPr="00026785">
        <w:rPr>
          <w:rFonts w:ascii="Times New Roman" w:hAnsi="Times New Roman" w:cs="Times New Roman"/>
        </w:rPr>
        <w:t xml:space="preserve"> перспективной нагрузки;</w:t>
      </w:r>
    </w:p>
    <w:p w:rsidR="00026785" w:rsidRPr="00026785" w:rsidRDefault="00026785" w:rsidP="0029554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- освобождение от убыточной котельной.</w:t>
      </w:r>
    </w:p>
    <w:p w:rsidR="00026785" w:rsidRPr="00026785" w:rsidRDefault="00026785" w:rsidP="0029554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Косвенным результатом реализации данной программы можно считать и сохранение значительной доли централизованного теплоснабжения от котельной с</w:t>
      </w:r>
      <w:proofErr w:type="gramStart"/>
      <w:r w:rsidRPr="00026785">
        <w:rPr>
          <w:rFonts w:ascii="Times New Roman" w:hAnsi="Times New Roman" w:cs="Times New Roman"/>
        </w:rPr>
        <w:t>.Л</w:t>
      </w:r>
      <w:proofErr w:type="gramEnd"/>
      <w:r w:rsidRPr="00026785">
        <w:rPr>
          <w:rFonts w:ascii="Times New Roman" w:hAnsi="Times New Roman" w:cs="Times New Roman"/>
        </w:rPr>
        <w:t>ебедёвка, что позволяет снизить себестоимость затрат при получении тепловой энергии, сдержать рост тарифа на теплоснабжение для населения. Кроме того, развитие экономичных блочных котельных уменьшить загрязнение вредными веществами воздушного бассейна села Лебедёвка и Еткульского района.</w:t>
      </w: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2955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Приложение 1 к инвестиционной программе</w:t>
      </w: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МЕРОПРИЯТИЯ</w:t>
      </w: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муниципальной долгосрочной инвестиционной программы энергосбережения села Лебедёвка Лебедёвского сельского поселения Еткульского муниципального района Челябинской области на 2012-2014 годы.</w:t>
      </w: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121"/>
        <w:gridCol w:w="2700"/>
      </w:tblGrid>
      <w:tr w:rsidR="00026785" w:rsidRPr="00026785" w:rsidTr="002761F0">
        <w:tc>
          <w:tcPr>
            <w:tcW w:w="647" w:type="dxa"/>
            <w:vMerge w:val="restart"/>
          </w:tcPr>
          <w:p w:rsidR="00026785" w:rsidRPr="00026785" w:rsidRDefault="00026785" w:rsidP="0002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2678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2678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2678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121" w:type="dxa"/>
            <w:vMerge w:val="restart"/>
          </w:tcPr>
          <w:p w:rsidR="00026785" w:rsidRPr="00026785" w:rsidRDefault="00026785" w:rsidP="0002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700" w:type="dxa"/>
          </w:tcPr>
          <w:p w:rsidR="00026785" w:rsidRPr="00026785" w:rsidRDefault="00026785" w:rsidP="0002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Характеристика объекта</w:t>
            </w:r>
          </w:p>
        </w:tc>
      </w:tr>
      <w:tr w:rsidR="00026785" w:rsidRPr="00026785" w:rsidTr="002761F0">
        <w:tc>
          <w:tcPr>
            <w:tcW w:w="647" w:type="dxa"/>
            <w:vMerge/>
          </w:tcPr>
          <w:p w:rsidR="00026785" w:rsidRPr="00026785" w:rsidRDefault="00026785" w:rsidP="0002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1" w:type="dxa"/>
            <w:vMerge/>
          </w:tcPr>
          <w:p w:rsidR="00026785" w:rsidRPr="00026785" w:rsidRDefault="00026785" w:rsidP="00026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026785" w:rsidRPr="00026785" w:rsidRDefault="00026785" w:rsidP="00026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 xml:space="preserve">Длина, </w:t>
            </w:r>
            <w:proofErr w:type="gramStart"/>
            <w:r w:rsidRPr="00026785">
              <w:rPr>
                <w:rFonts w:ascii="Times New Roman" w:hAnsi="Times New Roman" w:cs="Times New Roman"/>
                <w:b/>
              </w:rPr>
              <w:t>м</w:t>
            </w:r>
            <w:proofErr w:type="gramEnd"/>
          </w:p>
        </w:tc>
      </w:tr>
      <w:tr w:rsidR="00026785" w:rsidRPr="00026785" w:rsidTr="002761F0"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Строительство и модернизация источников тепловой энергии</w:t>
            </w:r>
          </w:p>
        </w:tc>
      </w:tr>
      <w:tr w:rsidR="00026785" w:rsidRPr="00026785" w:rsidTr="002761F0"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785">
              <w:rPr>
                <w:rFonts w:ascii="Times New Roman" w:hAnsi="Times New Roman" w:cs="Times New Roman"/>
              </w:rPr>
              <w:t>Котельная с</w:t>
            </w:r>
            <w:proofErr w:type="gramStart"/>
            <w:r w:rsidRPr="00026785">
              <w:rPr>
                <w:rFonts w:ascii="Times New Roman" w:hAnsi="Times New Roman" w:cs="Times New Roman"/>
              </w:rPr>
              <w:t>.Л</w:t>
            </w:r>
            <w:proofErr w:type="gramEnd"/>
            <w:r w:rsidRPr="00026785">
              <w:rPr>
                <w:rFonts w:ascii="Times New Roman" w:hAnsi="Times New Roman" w:cs="Times New Roman"/>
              </w:rPr>
              <w:t>ебедёвка, в том числе ПСД</w:t>
            </w:r>
          </w:p>
        </w:tc>
      </w:tr>
      <w:tr w:rsidR="00026785" w:rsidRPr="00026785" w:rsidTr="002761F0">
        <w:tc>
          <w:tcPr>
            <w:tcW w:w="9468" w:type="dxa"/>
            <w:gridSpan w:val="3"/>
            <w:tcBorders>
              <w:top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Ремонт и строительство тепловых сетей</w:t>
            </w:r>
          </w:p>
        </w:tc>
      </w:tr>
      <w:tr w:rsidR="00026785" w:rsidRPr="00026785" w:rsidTr="002761F0">
        <w:tc>
          <w:tcPr>
            <w:tcW w:w="647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21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785">
              <w:rPr>
                <w:rFonts w:ascii="Times New Roman" w:hAnsi="Times New Roman" w:cs="Times New Roman"/>
              </w:rPr>
              <w:t>Ремонт системы теплоснабжения (реконструкция)</w:t>
            </w:r>
          </w:p>
        </w:tc>
        <w:tc>
          <w:tcPr>
            <w:tcW w:w="2700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785">
              <w:rPr>
                <w:rFonts w:ascii="Times New Roman" w:hAnsi="Times New Roman" w:cs="Times New Roman"/>
              </w:rPr>
              <w:t>250</w:t>
            </w:r>
          </w:p>
        </w:tc>
      </w:tr>
      <w:tr w:rsidR="00026785" w:rsidRPr="00026785" w:rsidTr="002761F0">
        <w:tc>
          <w:tcPr>
            <w:tcW w:w="9468" w:type="dxa"/>
            <w:gridSpan w:val="3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785">
              <w:rPr>
                <w:rFonts w:ascii="Times New Roman" w:hAnsi="Times New Roman" w:cs="Times New Roman"/>
                <w:b/>
              </w:rPr>
              <w:t>ИТОГО                                                                                                  250</w:t>
            </w:r>
          </w:p>
        </w:tc>
      </w:tr>
      <w:tr w:rsidR="00026785" w:rsidRPr="00026785" w:rsidTr="002761F0">
        <w:tc>
          <w:tcPr>
            <w:tcW w:w="9468" w:type="dxa"/>
            <w:gridSpan w:val="3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Ремонт водопровода</w:t>
            </w:r>
          </w:p>
        </w:tc>
      </w:tr>
      <w:tr w:rsidR="00026785" w:rsidRPr="00026785" w:rsidTr="002761F0">
        <w:tc>
          <w:tcPr>
            <w:tcW w:w="647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21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785">
              <w:rPr>
                <w:rFonts w:ascii="Times New Roman" w:hAnsi="Times New Roman" w:cs="Times New Roman"/>
              </w:rPr>
              <w:t>Водопровод (реконструкция сетей)</w:t>
            </w:r>
          </w:p>
        </w:tc>
        <w:tc>
          <w:tcPr>
            <w:tcW w:w="2700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785">
              <w:rPr>
                <w:rFonts w:ascii="Times New Roman" w:hAnsi="Times New Roman" w:cs="Times New Roman"/>
              </w:rPr>
              <w:t>400</w:t>
            </w:r>
          </w:p>
        </w:tc>
      </w:tr>
      <w:tr w:rsidR="00026785" w:rsidRPr="00026785" w:rsidTr="002761F0">
        <w:tc>
          <w:tcPr>
            <w:tcW w:w="6768" w:type="dxa"/>
            <w:gridSpan w:val="2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00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026785" w:rsidRPr="00026785" w:rsidTr="002761F0">
        <w:tc>
          <w:tcPr>
            <w:tcW w:w="9468" w:type="dxa"/>
            <w:gridSpan w:val="3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Газификация</w:t>
            </w:r>
          </w:p>
        </w:tc>
      </w:tr>
      <w:tr w:rsidR="00026785" w:rsidRPr="00026785" w:rsidTr="002761F0">
        <w:tc>
          <w:tcPr>
            <w:tcW w:w="647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21" w:type="dxa"/>
            <w:tcBorders>
              <w:right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785">
              <w:rPr>
                <w:rFonts w:ascii="Times New Roman" w:hAnsi="Times New Roman" w:cs="Times New Roman"/>
              </w:rPr>
              <w:t>Газопровод (подводящие сети)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785">
              <w:rPr>
                <w:rFonts w:ascii="Times New Roman" w:hAnsi="Times New Roman" w:cs="Times New Roman"/>
              </w:rPr>
              <w:t>100</w:t>
            </w:r>
          </w:p>
        </w:tc>
      </w:tr>
      <w:tr w:rsidR="00026785" w:rsidRPr="00026785" w:rsidTr="002761F0">
        <w:tc>
          <w:tcPr>
            <w:tcW w:w="6768" w:type="dxa"/>
            <w:gridSpan w:val="2"/>
            <w:tcBorders>
              <w:right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26785" w:rsidRPr="00026785" w:rsidTr="002761F0">
        <w:tc>
          <w:tcPr>
            <w:tcW w:w="9468" w:type="dxa"/>
            <w:gridSpan w:val="3"/>
            <w:tcBorders>
              <w:right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026785" w:rsidRPr="00026785" w:rsidTr="002761F0">
        <w:tc>
          <w:tcPr>
            <w:tcW w:w="647" w:type="dxa"/>
            <w:tcBorders>
              <w:right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21" w:type="dxa"/>
            <w:tcBorders>
              <w:right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785">
              <w:rPr>
                <w:rFonts w:ascii="Times New Roman" w:hAnsi="Times New Roman" w:cs="Times New Roman"/>
              </w:rPr>
              <w:t xml:space="preserve">Ремонт системы электроснабжения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026785" w:rsidRPr="00026785" w:rsidTr="002761F0">
        <w:tc>
          <w:tcPr>
            <w:tcW w:w="6768" w:type="dxa"/>
            <w:gridSpan w:val="2"/>
            <w:tcBorders>
              <w:right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026785" w:rsidRPr="00026785" w:rsidTr="002761F0">
        <w:tc>
          <w:tcPr>
            <w:tcW w:w="6768" w:type="dxa"/>
            <w:gridSpan w:val="2"/>
            <w:tcBorders>
              <w:right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6785">
              <w:rPr>
                <w:rFonts w:ascii="Times New Roman" w:hAnsi="Times New Roman" w:cs="Times New Roman"/>
                <w:b/>
              </w:rPr>
              <w:t>825</w:t>
            </w:r>
          </w:p>
        </w:tc>
      </w:tr>
    </w:tbl>
    <w:p w:rsidR="00026785" w:rsidRPr="00026785" w:rsidRDefault="00026785" w:rsidP="000267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Приложение № 2</w:t>
      </w: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к инвестиционной программе</w:t>
      </w: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РАСЧЕТ ЗАТРАТ</w:t>
      </w: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на реализацию муниципальной долгосрочной инвестиционной программы энергосбережения села Лебедёвка Лебедёвского сельского поселения Еткульского муниципального района Челябинской области на 2012-2014 годы.</w:t>
      </w: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067"/>
        <w:gridCol w:w="13"/>
        <w:gridCol w:w="1800"/>
      </w:tblGrid>
      <w:tr w:rsidR="00026785" w:rsidRPr="00026785" w:rsidTr="002761F0">
        <w:tc>
          <w:tcPr>
            <w:tcW w:w="648" w:type="dxa"/>
            <w:vMerge w:val="restart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940" w:type="dxa"/>
            <w:vMerge w:val="restart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объекта</w:t>
            </w:r>
          </w:p>
        </w:tc>
        <w:tc>
          <w:tcPr>
            <w:tcW w:w="2880" w:type="dxa"/>
            <w:gridSpan w:val="3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Характеристика объекта</w:t>
            </w:r>
          </w:p>
        </w:tc>
      </w:tr>
      <w:tr w:rsidR="00026785" w:rsidRPr="00026785" w:rsidTr="002761F0">
        <w:tc>
          <w:tcPr>
            <w:tcW w:w="648" w:type="dxa"/>
            <w:vMerge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40" w:type="dxa"/>
            <w:vMerge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7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Длина, </w:t>
            </w:r>
          </w:p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м</w:t>
            </w:r>
          </w:p>
        </w:tc>
        <w:tc>
          <w:tcPr>
            <w:tcW w:w="1813" w:type="dxa"/>
            <w:gridSpan w:val="2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текущих ценах 2011 года, </w:t>
            </w:r>
          </w:p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тыс. руб.</w:t>
            </w:r>
          </w:p>
        </w:tc>
      </w:tr>
      <w:tr w:rsidR="00026785" w:rsidRPr="00026785" w:rsidTr="002761F0"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Строительство и модернизация источников тепловой энергии</w:t>
            </w:r>
          </w:p>
        </w:tc>
      </w:tr>
      <w:tr w:rsidR="00026785" w:rsidRPr="00026785" w:rsidTr="002761F0">
        <w:tc>
          <w:tcPr>
            <w:tcW w:w="76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sz w:val="23"/>
                <w:szCs w:val="23"/>
              </w:rPr>
              <w:t>Котельная с</w:t>
            </w:r>
            <w:proofErr w:type="gramStart"/>
            <w:r w:rsidRPr="00026785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026785">
              <w:rPr>
                <w:rFonts w:ascii="Times New Roman" w:hAnsi="Times New Roman" w:cs="Times New Roman"/>
                <w:sz w:val="23"/>
                <w:szCs w:val="23"/>
              </w:rPr>
              <w:t>ебедёвка, в том числе ПСД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sz w:val="23"/>
                <w:szCs w:val="23"/>
              </w:rPr>
              <w:t>8000,000</w:t>
            </w:r>
          </w:p>
        </w:tc>
      </w:tr>
      <w:tr w:rsidR="00026785" w:rsidRPr="00026785" w:rsidTr="002761F0">
        <w:tc>
          <w:tcPr>
            <w:tcW w:w="76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8000,000</w:t>
            </w:r>
          </w:p>
        </w:tc>
      </w:tr>
      <w:tr w:rsidR="00026785" w:rsidRPr="00026785" w:rsidTr="002761F0">
        <w:tc>
          <w:tcPr>
            <w:tcW w:w="9468" w:type="dxa"/>
            <w:gridSpan w:val="5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Тепловые сети</w:t>
            </w:r>
          </w:p>
        </w:tc>
      </w:tr>
      <w:tr w:rsidR="00026785" w:rsidRPr="00026785" w:rsidTr="002761F0">
        <w:tc>
          <w:tcPr>
            <w:tcW w:w="648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940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sz w:val="23"/>
                <w:szCs w:val="23"/>
              </w:rPr>
              <w:t>Ремонт теплотрассы (реконструкция)</w:t>
            </w:r>
          </w:p>
        </w:tc>
        <w:tc>
          <w:tcPr>
            <w:tcW w:w="1080" w:type="dxa"/>
            <w:gridSpan w:val="2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250</w:t>
            </w:r>
          </w:p>
        </w:tc>
        <w:tc>
          <w:tcPr>
            <w:tcW w:w="1800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sz w:val="23"/>
                <w:szCs w:val="23"/>
              </w:rPr>
              <w:t>604,277</w:t>
            </w:r>
          </w:p>
        </w:tc>
      </w:tr>
      <w:tr w:rsidR="00026785" w:rsidRPr="00026785" w:rsidTr="002761F0">
        <w:tc>
          <w:tcPr>
            <w:tcW w:w="7668" w:type="dxa"/>
            <w:gridSpan w:val="4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                         </w:t>
            </w:r>
          </w:p>
        </w:tc>
        <w:tc>
          <w:tcPr>
            <w:tcW w:w="1800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604,277</w:t>
            </w:r>
          </w:p>
        </w:tc>
      </w:tr>
      <w:tr w:rsidR="00026785" w:rsidRPr="00026785" w:rsidTr="002761F0">
        <w:tc>
          <w:tcPr>
            <w:tcW w:w="9468" w:type="dxa"/>
            <w:gridSpan w:val="5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Водопроводные сети</w:t>
            </w:r>
          </w:p>
        </w:tc>
      </w:tr>
      <w:tr w:rsidR="00026785" w:rsidRPr="00026785" w:rsidTr="002761F0">
        <w:tc>
          <w:tcPr>
            <w:tcW w:w="648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940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sz w:val="23"/>
                <w:szCs w:val="23"/>
              </w:rPr>
              <w:t>Водопровод (реконструкция сетей)</w:t>
            </w:r>
          </w:p>
        </w:tc>
        <w:tc>
          <w:tcPr>
            <w:tcW w:w="1080" w:type="dxa"/>
            <w:gridSpan w:val="2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800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sz w:val="23"/>
                <w:szCs w:val="23"/>
              </w:rPr>
              <w:t>397,098</w:t>
            </w:r>
          </w:p>
        </w:tc>
      </w:tr>
      <w:tr w:rsidR="00026785" w:rsidRPr="00026785" w:rsidTr="002761F0">
        <w:tc>
          <w:tcPr>
            <w:tcW w:w="6588" w:type="dxa"/>
            <w:gridSpan w:val="2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080" w:type="dxa"/>
            <w:gridSpan w:val="2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400</w:t>
            </w:r>
          </w:p>
        </w:tc>
        <w:tc>
          <w:tcPr>
            <w:tcW w:w="1800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397,098</w:t>
            </w:r>
          </w:p>
        </w:tc>
      </w:tr>
      <w:tr w:rsidR="00026785" w:rsidRPr="00026785" w:rsidTr="002761F0">
        <w:tc>
          <w:tcPr>
            <w:tcW w:w="9468" w:type="dxa"/>
            <w:gridSpan w:val="5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Газификация</w:t>
            </w:r>
          </w:p>
        </w:tc>
      </w:tr>
      <w:tr w:rsidR="00026785" w:rsidRPr="00026785" w:rsidTr="002761F0">
        <w:tc>
          <w:tcPr>
            <w:tcW w:w="648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940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sz w:val="23"/>
                <w:szCs w:val="23"/>
              </w:rPr>
              <w:t>Газопровод</w:t>
            </w:r>
          </w:p>
        </w:tc>
        <w:tc>
          <w:tcPr>
            <w:tcW w:w="1080" w:type="dxa"/>
            <w:gridSpan w:val="2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800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sz w:val="23"/>
                <w:szCs w:val="23"/>
              </w:rPr>
              <w:t>300,000</w:t>
            </w:r>
          </w:p>
        </w:tc>
      </w:tr>
      <w:tr w:rsidR="00026785" w:rsidRPr="00026785" w:rsidTr="002761F0">
        <w:tc>
          <w:tcPr>
            <w:tcW w:w="6588" w:type="dxa"/>
            <w:gridSpan w:val="2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080" w:type="dxa"/>
            <w:gridSpan w:val="2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  <w:tc>
          <w:tcPr>
            <w:tcW w:w="1800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300,000</w:t>
            </w:r>
          </w:p>
        </w:tc>
      </w:tr>
      <w:tr w:rsidR="00026785" w:rsidRPr="00026785" w:rsidTr="002761F0">
        <w:tc>
          <w:tcPr>
            <w:tcW w:w="9468" w:type="dxa"/>
            <w:gridSpan w:val="5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Электроснабжение</w:t>
            </w:r>
          </w:p>
        </w:tc>
      </w:tr>
      <w:tr w:rsidR="00026785" w:rsidRPr="00026785" w:rsidTr="002761F0">
        <w:tc>
          <w:tcPr>
            <w:tcW w:w="6588" w:type="dxa"/>
            <w:gridSpan w:val="2"/>
          </w:tcPr>
          <w:p w:rsidR="00026785" w:rsidRPr="00026785" w:rsidRDefault="00786E47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6.5pt;margin-top:-.05pt;width:0;height:13.5pt;z-index:251658240;mso-position-horizontal-relative:text;mso-position-vertical-relative:text" o:connectortype="straight"/>
              </w:pict>
            </w:r>
            <w:r w:rsidR="00026785"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         </w:t>
            </w:r>
            <w:r w:rsidR="00026785" w:rsidRPr="00026785">
              <w:rPr>
                <w:rFonts w:ascii="Times New Roman" w:hAnsi="Times New Roman" w:cs="Times New Roman"/>
                <w:sz w:val="23"/>
                <w:szCs w:val="23"/>
              </w:rPr>
              <w:t>Ремонт системы электроснабжения</w:t>
            </w:r>
          </w:p>
        </w:tc>
        <w:tc>
          <w:tcPr>
            <w:tcW w:w="1080" w:type="dxa"/>
            <w:gridSpan w:val="2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75</w:t>
            </w:r>
          </w:p>
        </w:tc>
        <w:tc>
          <w:tcPr>
            <w:tcW w:w="1800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sz w:val="23"/>
                <w:szCs w:val="23"/>
              </w:rPr>
              <w:t>250,000</w:t>
            </w:r>
          </w:p>
        </w:tc>
      </w:tr>
      <w:tr w:rsidR="00026785" w:rsidRPr="00026785" w:rsidTr="002761F0">
        <w:tc>
          <w:tcPr>
            <w:tcW w:w="6588" w:type="dxa"/>
            <w:gridSpan w:val="2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080" w:type="dxa"/>
            <w:gridSpan w:val="2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75</w:t>
            </w:r>
          </w:p>
        </w:tc>
        <w:tc>
          <w:tcPr>
            <w:tcW w:w="1800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250,000</w:t>
            </w:r>
          </w:p>
        </w:tc>
      </w:tr>
      <w:tr w:rsidR="00026785" w:rsidRPr="00026785" w:rsidTr="002761F0">
        <w:tc>
          <w:tcPr>
            <w:tcW w:w="6588" w:type="dxa"/>
            <w:gridSpan w:val="2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80" w:type="dxa"/>
            <w:gridSpan w:val="2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825</w:t>
            </w:r>
          </w:p>
        </w:tc>
        <w:tc>
          <w:tcPr>
            <w:tcW w:w="1800" w:type="dxa"/>
          </w:tcPr>
          <w:p w:rsidR="00026785" w:rsidRPr="00026785" w:rsidRDefault="00026785" w:rsidP="00026785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785">
              <w:rPr>
                <w:rFonts w:ascii="Times New Roman" w:hAnsi="Times New Roman" w:cs="Times New Roman"/>
                <w:b/>
                <w:sz w:val="23"/>
                <w:szCs w:val="23"/>
              </w:rPr>
              <w:t>9551,375</w:t>
            </w:r>
          </w:p>
        </w:tc>
      </w:tr>
    </w:tbl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26785" w:rsidRPr="00026785" w:rsidRDefault="00026785" w:rsidP="00026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26785">
        <w:rPr>
          <w:rFonts w:ascii="Times New Roman" w:hAnsi="Times New Roman" w:cs="Times New Roman"/>
        </w:rPr>
        <w:t>Общая стоимость инвестиционной программы в текущих ценах 2011 года составляет 9,5 млн. рублей.</w:t>
      </w:r>
    </w:p>
    <w:p w:rsidR="00DB7266" w:rsidRDefault="00DB7266" w:rsidP="00026785">
      <w:pPr>
        <w:ind w:firstLine="851"/>
      </w:pPr>
    </w:p>
    <w:sectPr w:rsidR="00DB7266" w:rsidSect="00026785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6FBC"/>
    <w:multiLevelType w:val="hybridMultilevel"/>
    <w:tmpl w:val="8FE85CC6"/>
    <w:lvl w:ilvl="0" w:tplc="63202A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785"/>
    <w:rsid w:val="00011BE1"/>
    <w:rsid w:val="00026785"/>
    <w:rsid w:val="001003C5"/>
    <w:rsid w:val="001605DE"/>
    <w:rsid w:val="00295544"/>
    <w:rsid w:val="002C3CA0"/>
    <w:rsid w:val="00352BA9"/>
    <w:rsid w:val="00786E47"/>
    <w:rsid w:val="00837AD7"/>
    <w:rsid w:val="00931C1C"/>
    <w:rsid w:val="00AC0269"/>
    <w:rsid w:val="00B26F27"/>
    <w:rsid w:val="00BD2DAE"/>
    <w:rsid w:val="00D05AD3"/>
    <w:rsid w:val="00DB7266"/>
    <w:rsid w:val="00F9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6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026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26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одпись рисунков/таблиц"/>
    <w:basedOn w:val="a4"/>
    <w:uiPriority w:val="99"/>
    <w:qFormat/>
    <w:rsid w:val="00026785"/>
    <w:pPr>
      <w:keepNext/>
      <w:spacing w:after="0"/>
      <w:jc w:val="center"/>
    </w:pPr>
    <w:rPr>
      <w:rFonts w:ascii="Arial" w:eastAsia="Times New Roman" w:hAnsi="Arial" w:cs="Times New Roman"/>
      <w:color w:val="auto"/>
      <w:spacing w:val="-5"/>
      <w:sz w:val="20"/>
      <w:szCs w:val="20"/>
      <w:lang w:val="en-US"/>
    </w:rPr>
  </w:style>
  <w:style w:type="paragraph" w:styleId="a4">
    <w:name w:val="caption"/>
    <w:basedOn w:val="a"/>
    <w:next w:val="a"/>
    <w:uiPriority w:val="35"/>
    <w:semiHidden/>
    <w:unhideWhenUsed/>
    <w:qFormat/>
    <w:rsid w:val="0002678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994;fld=134;dst=100140" TargetMode="External"/><Relationship Id="rId13" Type="http://schemas.openxmlformats.org/officeDocument/2006/relationships/hyperlink" Target="consultantplus://offline/main?base=RLAW169;n=32464;fld=134;dst=100174" TargetMode="External"/><Relationship Id="rId18" Type="http://schemas.openxmlformats.org/officeDocument/2006/relationships/hyperlink" Target="consultantplus://offline/main?base=RLAW169;n=32464;fld=134;dst=10015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RLAW169;n=31267;fld=134;dst=100013" TargetMode="External"/><Relationship Id="rId12" Type="http://schemas.openxmlformats.org/officeDocument/2006/relationships/hyperlink" Target="consultantplus://offline/main?base=RLAW169;n=32464;fld=134;dst=100174" TargetMode="External"/><Relationship Id="rId17" Type="http://schemas.openxmlformats.org/officeDocument/2006/relationships/hyperlink" Target="consultantplus://offline/main?base=RLAW169;n=31267;fld=134;dst=10001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69;n=32464;fld=134;dst=100174" TargetMode="External"/><Relationship Id="rId20" Type="http://schemas.openxmlformats.org/officeDocument/2006/relationships/hyperlink" Target="consultantplus://offline/main?base=RLAW169;n=31267;fld=134;dst=10001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566;fld=134" TargetMode="External"/><Relationship Id="rId11" Type="http://schemas.openxmlformats.org/officeDocument/2006/relationships/hyperlink" Target="consultantplus://offline/main?base=RLAW169;n=32464;fld=134;dst=100074" TargetMode="External"/><Relationship Id="rId5" Type="http://schemas.openxmlformats.org/officeDocument/2006/relationships/hyperlink" Target="consultantplus://offline/main?base=LAW;n=102994;fld=134" TargetMode="External"/><Relationship Id="rId15" Type="http://schemas.openxmlformats.org/officeDocument/2006/relationships/hyperlink" Target="consultantplus://offline/main?base=RLAW169;n=32464;fld=134;dst=100271" TargetMode="External"/><Relationship Id="rId10" Type="http://schemas.openxmlformats.org/officeDocument/2006/relationships/hyperlink" Target="consultantplus://offline/main?base=RLAW169;n=32464;fld=134;dst=100060" TargetMode="External"/><Relationship Id="rId19" Type="http://schemas.openxmlformats.org/officeDocument/2006/relationships/hyperlink" Target="consultantplus://offline/main?base=RLAW169;n=31267;fld=134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994;fld=134;dst=100140" TargetMode="External"/><Relationship Id="rId14" Type="http://schemas.openxmlformats.org/officeDocument/2006/relationships/hyperlink" Target="consultantplus://offline/main?base=RLAW169;n=31267;fld=134;dst=1000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8</cp:revision>
  <cp:lastPrinted>2012-06-13T08:43:00Z</cp:lastPrinted>
  <dcterms:created xsi:type="dcterms:W3CDTF">2012-06-07T07:21:00Z</dcterms:created>
  <dcterms:modified xsi:type="dcterms:W3CDTF">2012-06-19T04:52:00Z</dcterms:modified>
</cp:coreProperties>
</file>