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C5" w:rsidRPr="00B5358B" w:rsidRDefault="000D62C5" w:rsidP="000D62C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B5358B">
        <w:rPr>
          <w:rFonts w:ascii="Calibri" w:hAnsi="Calibri" w:cs="Calibri"/>
          <w:b/>
          <w:sz w:val="28"/>
          <w:szCs w:val="28"/>
        </w:rPr>
        <w:t>Отчет о работе администрации</w:t>
      </w:r>
    </w:p>
    <w:p w:rsidR="000D62C5" w:rsidRPr="00B5358B" w:rsidRDefault="000D62C5" w:rsidP="000D62C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28"/>
          <w:szCs w:val="28"/>
        </w:rPr>
      </w:pPr>
      <w:r w:rsidRPr="00B5358B">
        <w:rPr>
          <w:rFonts w:ascii="Calibri" w:hAnsi="Calibri" w:cs="Calibri"/>
          <w:b/>
          <w:sz w:val="28"/>
          <w:szCs w:val="28"/>
        </w:rPr>
        <w:t>Еманжелинского сельского поселения за 2012 год.</w:t>
      </w:r>
    </w:p>
    <w:p w:rsidR="000D62C5" w:rsidRPr="00B5358B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8"/>
          <w:szCs w:val="28"/>
        </w:rPr>
      </w:pP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Уважаемые депутаты!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Уважаемые избиратели!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Деятельность Администрации поселения в 2012 году осуществлялась в </w:t>
      </w:r>
      <w:proofErr w:type="spellStart"/>
      <w:r w:rsidRPr="00320C86">
        <w:rPr>
          <w:rFonts w:ascii="Calibri" w:hAnsi="Calibri" w:cs="Calibri"/>
          <w:sz w:val="24"/>
          <w:szCs w:val="24"/>
        </w:rPr>
        <w:t>форваторе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задач, поставленных Главой района, Губернатором Челябинской области, а также тех обещаний, которые были даны в период </w:t>
      </w:r>
      <w:proofErr w:type="gramStart"/>
      <w:r w:rsidRPr="00320C86">
        <w:rPr>
          <w:rFonts w:ascii="Calibri" w:hAnsi="Calibri" w:cs="Calibri"/>
          <w:sz w:val="24"/>
          <w:szCs w:val="24"/>
        </w:rPr>
        <w:t>предвыборной компании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, и, конечно, тех вопросов местного значения, определенных ФЗ № 131 и Уставом Еманжелинского сельского поселения.                                                                                                                               </w:t>
      </w:r>
      <w:r w:rsidRPr="00320C86">
        <w:rPr>
          <w:rFonts w:ascii="Calibri" w:hAnsi="Calibri" w:cs="Calibri"/>
          <w:sz w:val="24"/>
          <w:szCs w:val="24"/>
        </w:rPr>
        <w:tab/>
        <w:t>Главными приоритетами деятельности администрации сельског</w:t>
      </w:r>
      <w:r>
        <w:rPr>
          <w:rFonts w:ascii="Calibri" w:hAnsi="Calibri" w:cs="Calibri"/>
          <w:sz w:val="24"/>
          <w:szCs w:val="24"/>
        </w:rPr>
        <w:t>о поселения являлись:</w:t>
      </w:r>
      <w:r>
        <w:rPr>
          <w:rFonts w:ascii="Calibri" w:hAnsi="Calibri" w:cs="Calibri"/>
          <w:sz w:val="24"/>
          <w:szCs w:val="24"/>
        </w:rPr>
        <w:tab/>
      </w:r>
      <w:r w:rsidR="00F91AB7">
        <w:rPr>
          <w:rFonts w:ascii="Calibri" w:hAnsi="Calibri" w:cs="Calibri"/>
          <w:sz w:val="24"/>
          <w:szCs w:val="24"/>
        </w:rPr>
        <w:tab/>
      </w:r>
      <w:r w:rsidR="00F91AB7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>1) Повышение эффективности работы админист</w:t>
      </w:r>
      <w:r>
        <w:rPr>
          <w:rFonts w:ascii="Calibri" w:hAnsi="Calibri" w:cs="Calibri"/>
          <w:sz w:val="24"/>
          <w:szCs w:val="24"/>
        </w:rPr>
        <w:t>рации.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2) Повышение качества жизни населения - жизнеобеспечение, благоустройство, трудоустройство, помощь малообеспеченным семьям и ветеранам.        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="00F91AB7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>3) Увел</w:t>
      </w:r>
      <w:r>
        <w:rPr>
          <w:rFonts w:ascii="Calibri" w:hAnsi="Calibri" w:cs="Calibri"/>
          <w:sz w:val="24"/>
          <w:szCs w:val="24"/>
        </w:rPr>
        <w:t>ичение доходной базы и повышение</w:t>
      </w:r>
      <w:r w:rsidRPr="00320C86">
        <w:rPr>
          <w:rFonts w:ascii="Calibri" w:hAnsi="Calibri" w:cs="Calibri"/>
          <w:sz w:val="24"/>
          <w:szCs w:val="24"/>
        </w:rPr>
        <w:t xml:space="preserve"> эффективности расхода бюджета.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  <w:t>4) Создание условий для развития культуры, духовной и спортивной жизни населения и осуществление мероприятий по работе с детьми, молодежью и казачеством в поселении.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proofErr w:type="gramStart"/>
      <w:r w:rsidRPr="00320C86">
        <w:rPr>
          <w:rFonts w:ascii="Calibri" w:hAnsi="Calibri" w:cs="Calibri"/>
          <w:sz w:val="24"/>
          <w:szCs w:val="24"/>
          <w:lang w:val="en-US"/>
        </w:rPr>
        <w:t>I</w:t>
      </w:r>
      <w:r w:rsidRPr="00320C86">
        <w:rPr>
          <w:rFonts w:ascii="Calibri" w:hAnsi="Calibri" w:cs="Calibri"/>
          <w:sz w:val="24"/>
          <w:szCs w:val="24"/>
        </w:rPr>
        <w:t>. Говоря об итогах работы</w:t>
      </w:r>
      <w:r>
        <w:rPr>
          <w:rFonts w:ascii="Calibri" w:hAnsi="Calibri" w:cs="Calibri"/>
          <w:sz w:val="24"/>
          <w:szCs w:val="24"/>
        </w:rPr>
        <w:t>,</w:t>
      </w:r>
      <w:r w:rsidRPr="00320C86">
        <w:rPr>
          <w:rFonts w:ascii="Calibri" w:hAnsi="Calibri" w:cs="Calibri"/>
          <w:sz w:val="24"/>
          <w:szCs w:val="24"/>
        </w:rPr>
        <w:t xml:space="preserve"> было бы правильно напомнить всем, с чего мы начинали, каковы были стартовые позиции новой администрации.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Итак, март месяц стал началом открывающихся ран, накапливающихся проблем в финансово-хозяйственной деятельности предыдущей администрации.</w:t>
      </w:r>
      <w:r w:rsidRPr="00320C86">
        <w:rPr>
          <w:rFonts w:ascii="Calibri" w:hAnsi="Calibri" w:cs="Calibri"/>
          <w:sz w:val="24"/>
          <w:szCs w:val="24"/>
        </w:rPr>
        <w:tab/>
        <w:t xml:space="preserve">Неожиданно свалились на голову долги "Управляющей компании" из-за неэффективного управления в течение полутора лет на сумму 3,2 млн. руб., где: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по воде - примерно 560 тыс. руб. перед </w:t>
      </w:r>
      <w:proofErr w:type="spellStart"/>
      <w:r w:rsidRPr="00320C86">
        <w:rPr>
          <w:rFonts w:ascii="Calibri" w:hAnsi="Calibri" w:cs="Calibri"/>
          <w:sz w:val="24"/>
          <w:szCs w:val="24"/>
        </w:rPr>
        <w:t>Горводоканалом</w:t>
      </w:r>
      <w:proofErr w:type="spellEnd"/>
      <w:r w:rsidRPr="00320C86">
        <w:rPr>
          <w:rFonts w:ascii="Calibri" w:hAnsi="Calibri" w:cs="Calibri"/>
          <w:sz w:val="24"/>
          <w:szCs w:val="24"/>
        </w:rPr>
        <w:t>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 </w:t>
      </w:r>
      <w:r w:rsidRPr="00320C86">
        <w:rPr>
          <w:rFonts w:ascii="Calibri" w:hAnsi="Calibri" w:cs="Calibri"/>
          <w:sz w:val="24"/>
          <w:szCs w:val="24"/>
        </w:rPr>
        <w:tab/>
        <w:t xml:space="preserve">- по электроэнергии примерно 300 тыс. руб. - </w:t>
      </w:r>
      <w:proofErr w:type="spellStart"/>
      <w:r w:rsidRPr="00320C86">
        <w:rPr>
          <w:rFonts w:ascii="Calibri" w:hAnsi="Calibri" w:cs="Calibri"/>
          <w:sz w:val="24"/>
          <w:szCs w:val="24"/>
        </w:rPr>
        <w:t>Челябэнерго</w:t>
      </w:r>
      <w:proofErr w:type="spellEnd"/>
      <w:r w:rsidRPr="00320C86">
        <w:rPr>
          <w:rFonts w:ascii="Calibri" w:hAnsi="Calibri" w:cs="Calibri"/>
          <w:sz w:val="24"/>
          <w:szCs w:val="24"/>
        </w:rPr>
        <w:t>;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- за аренду муниципального имущества - 750 тыс. </w:t>
      </w:r>
      <w:proofErr w:type="spellStart"/>
      <w:r w:rsidRPr="00320C86">
        <w:rPr>
          <w:rFonts w:ascii="Calibri" w:hAnsi="Calibri" w:cs="Calibri"/>
          <w:sz w:val="24"/>
          <w:szCs w:val="24"/>
        </w:rPr>
        <w:t>руб</w:t>
      </w:r>
      <w:proofErr w:type="spellEnd"/>
      <w:r w:rsidRPr="00320C86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-задолженность по налогам и сборам - 600 тыс. руб.;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долги по зарплате - 1 млн. руб.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Все это в один миг вырвалось наружу, и за этим последовали ограничения и в дальнейшем отключения воды, электричества, потекли потоки жалоб на невыплату зарплаты. Глубина травмы финансово-хозяйственной деятельности была  колоссальна! Естественно, первыми шагами администрации были попытки урегулирования вопросов с долгами. Мы получили (с большими потугами) отсрочку в платежах при поручительстве руководителей ведущих предприятий. Но это была</w:t>
      </w:r>
      <w:r>
        <w:rPr>
          <w:rFonts w:ascii="Calibri" w:hAnsi="Calibri" w:cs="Calibri"/>
          <w:sz w:val="24"/>
          <w:szCs w:val="24"/>
        </w:rPr>
        <w:t xml:space="preserve"> отсрочка</w:t>
      </w:r>
      <w:r w:rsidRPr="00320C86">
        <w:rPr>
          <w:rFonts w:ascii="Calibri" w:hAnsi="Calibri" w:cs="Calibri"/>
          <w:sz w:val="24"/>
          <w:szCs w:val="24"/>
        </w:rPr>
        <w:t>, в корне не меняющая ничего, но позволяющая сделать передышку. По оценке ситуации стало очевидным, что первые действия должны быть  направлены на выстраивание новой системы работы ОМСУ и предприятия ЖКХ с целью увеличения эффективности управления.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Существующие специальности в администрации не соответствовали требованиям времени. "Распилив" ставки, многие занимались не свойственными им функциями, что привело к провалу в работе в секторе безопасности населения, благоустройства и ЖКХ. Поэтому вопрос перераспределения функций между специалистами созрел сам собой, старая система себя изжила!</w:t>
      </w:r>
      <w:r w:rsidRPr="00320C86">
        <w:rPr>
          <w:rFonts w:ascii="Calibri" w:hAnsi="Calibri" w:cs="Calibri"/>
          <w:sz w:val="24"/>
          <w:szCs w:val="24"/>
        </w:rPr>
        <w:tab/>
        <w:t xml:space="preserve">Был качественно обновлен кадровый состав, были заново разработаны должностные инструкции административно-хозяйственного блока, все это </w:t>
      </w:r>
      <w:r w:rsidRPr="00320C86">
        <w:rPr>
          <w:rFonts w:ascii="Calibri" w:hAnsi="Calibri" w:cs="Calibri"/>
          <w:sz w:val="24"/>
          <w:szCs w:val="24"/>
        </w:rPr>
        <w:lastRenderedPageBreak/>
        <w:t>позволило и позволяет удерживать ситуацию под контролем, прогнозировать, планировать,  претворять намеченное в жизнь, хотя и не без трудностей. Замена предприятия ЖКХ позволила ситуацию с водой (не сразу) стабилизировать - с августа по 29 декабря 2012г. Но запас прочности отсутствовал, что и привело к авариям в новогодние праздники. ОАО "</w:t>
      </w:r>
      <w:proofErr w:type="spellStart"/>
      <w:r w:rsidRPr="00320C86">
        <w:rPr>
          <w:rFonts w:ascii="Calibri" w:hAnsi="Calibri" w:cs="Calibri"/>
          <w:sz w:val="24"/>
          <w:szCs w:val="24"/>
        </w:rPr>
        <w:t>Сервис-Чепфа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" погасила старые долги по воде и включилась в работу с другими подрядчиками по подготовке системы водоснабжения к зимнему периоду (ремонт трасс, </w:t>
      </w:r>
      <w:proofErr w:type="spellStart"/>
      <w:r w:rsidRPr="00320C86">
        <w:rPr>
          <w:rFonts w:ascii="Calibri" w:hAnsi="Calibri" w:cs="Calibri"/>
          <w:sz w:val="24"/>
          <w:szCs w:val="24"/>
        </w:rPr>
        <w:t>закольцовки</w:t>
      </w:r>
      <w:proofErr w:type="spellEnd"/>
      <w:r w:rsidRPr="00320C86">
        <w:rPr>
          <w:rFonts w:ascii="Calibri" w:hAnsi="Calibri" w:cs="Calibri"/>
          <w:sz w:val="24"/>
          <w:szCs w:val="24"/>
        </w:rPr>
        <w:t>, прокладка новой системы). И это происходило в период большого обременения убыточных очистных сооружений, которые не отягощали бюджет "Управляющей компании" до декабря 2011 года, а на их содержание необходимы дополнительные ежемесячные денежные средства не менее 200 тыс. руб. Так  что предприятию "</w:t>
      </w:r>
      <w:proofErr w:type="spellStart"/>
      <w:r w:rsidRPr="00320C86">
        <w:rPr>
          <w:rFonts w:ascii="Calibri" w:hAnsi="Calibri" w:cs="Calibri"/>
          <w:sz w:val="24"/>
          <w:szCs w:val="24"/>
        </w:rPr>
        <w:t>Сервис-Чепфа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" было тоже </w:t>
      </w:r>
      <w:proofErr w:type="gramStart"/>
      <w:r w:rsidRPr="00320C86">
        <w:rPr>
          <w:rFonts w:ascii="Calibri" w:hAnsi="Calibri" w:cs="Calibri"/>
          <w:sz w:val="24"/>
          <w:szCs w:val="24"/>
        </w:rPr>
        <w:t>не легко</w:t>
      </w:r>
      <w:proofErr w:type="gramEnd"/>
      <w:r w:rsidRPr="00320C86">
        <w:rPr>
          <w:rFonts w:ascii="Calibri" w:hAnsi="Calibri" w:cs="Calibri"/>
          <w:sz w:val="24"/>
          <w:szCs w:val="24"/>
        </w:rPr>
        <w:t>!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Но любая деятельность не будет восприниматься объективно, если ее не освещать публично со всеми положительными и отрицательными сторонами. Тем более ФЗ требует это делать через различные формы, поэтому администрация расширила имеющуюся ранее практику и доводит информацию </w:t>
      </w:r>
      <w:proofErr w:type="gramStart"/>
      <w:r w:rsidRPr="00320C86">
        <w:rPr>
          <w:rFonts w:ascii="Calibri" w:hAnsi="Calibri" w:cs="Calibri"/>
          <w:sz w:val="24"/>
          <w:szCs w:val="24"/>
        </w:rPr>
        <w:t>о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всем происходящем до населения через официальные органы. 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  <w:lang w:val="en-US"/>
        </w:rPr>
        <w:t>II</w:t>
      </w:r>
      <w:r w:rsidRPr="00320C86">
        <w:rPr>
          <w:rFonts w:ascii="Calibri" w:hAnsi="Calibri" w:cs="Calibri"/>
          <w:sz w:val="24"/>
          <w:szCs w:val="24"/>
        </w:rPr>
        <w:t>. Блок "Повышение качества жизни населения"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Этот блок достаточно емкий и включает в себя весь спектр мероприятий от жизнеобеспечения людей, от благоустройства и до материальной поддержки жителей села.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1. Первичные бытовые потребности людей сводятся к </w:t>
      </w:r>
      <w:proofErr w:type="gramStart"/>
      <w:r w:rsidRPr="00320C86">
        <w:rPr>
          <w:rFonts w:ascii="Calibri" w:hAnsi="Calibri" w:cs="Calibri"/>
          <w:sz w:val="24"/>
          <w:szCs w:val="24"/>
        </w:rPr>
        <w:t>элементарному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: вода, тепло, </w:t>
      </w:r>
      <w:proofErr w:type="spellStart"/>
      <w:r w:rsidRPr="00320C86">
        <w:rPr>
          <w:rFonts w:ascii="Calibri" w:hAnsi="Calibri" w:cs="Calibri"/>
          <w:sz w:val="24"/>
          <w:szCs w:val="24"/>
        </w:rPr>
        <w:t>эл</w:t>
      </w:r>
      <w:proofErr w:type="spellEnd"/>
      <w:r w:rsidRPr="00320C86">
        <w:rPr>
          <w:rFonts w:ascii="Calibri" w:hAnsi="Calibri" w:cs="Calibri"/>
          <w:sz w:val="24"/>
          <w:szCs w:val="24"/>
        </w:rPr>
        <w:t>/энергия, водоотведение и газ.</w:t>
      </w:r>
      <w:r w:rsidRPr="00320C86">
        <w:rPr>
          <w:rFonts w:ascii="Calibri" w:hAnsi="Calibri" w:cs="Calibri"/>
          <w:sz w:val="24"/>
          <w:szCs w:val="24"/>
        </w:rPr>
        <w:tab/>
        <w:t xml:space="preserve">По этому поводу было много сказано, </w:t>
      </w:r>
      <w:proofErr w:type="gramStart"/>
      <w:r w:rsidRPr="00320C86">
        <w:rPr>
          <w:rFonts w:ascii="Calibri" w:hAnsi="Calibri" w:cs="Calibri"/>
          <w:sz w:val="24"/>
          <w:szCs w:val="24"/>
        </w:rPr>
        <w:t>и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тем не менее 2012г. был урожайным на работы, которые позволили выйти на более качественный уровень. Вода и тепло - это благо, </w:t>
      </w:r>
      <w:proofErr w:type="gramStart"/>
      <w:r w:rsidRPr="00320C86">
        <w:rPr>
          <w:rFonts w:ascii="Calibri" w:hAnsi="Calibri" w:cs="Calibri"/>
          <w:sz w:val="24"/>
          <w:szCs w:val="24"/>
        </w:rPr>
        <w:t>которые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каждый человек должен иметь. В связи с этим была проведена колоссальная подготовительная работа и масштабные мероприятия по реализации проектов по ремонту системы тепло- и водоснабжения. В результате чего после выполненных работ многие проблемы были решены. Деньги выделены из областного бюджета при содействии районной администрации в количестве 5,5 млн. руб., и произведенные работы позволили увеличить поток тепловой энергии для наших социальных объектов и жилых домов и, самое главное, сохранить его при передаче, снизив потери до минимума.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Все эти ремонтно-реставрационные работы также необходимы для новой модульной котельной, строительство которой перенесено на 2013г. Проложены новые трассы водоснабжения за 3 млн. руб., еще не все запущены, но уже сейчас позволяют питаться своей водой, пополняя центральный, накопительный резервуар. Конечно, не все гладко проходит - это было видно в новогодние праздники и в последние месяцы, но мы работаем над совершенством системы водоснабжения, устраняя недостатки один за другим. Главное, к чему мы идем, - достижимо, и своя вода, и круглосуточное водоснабжение - это завоевание, которое необходимо отстаивать любыми средствами и способами.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...Сфера водоотведения, как уже было сказано, убыточна. В 2012 году на поддержк</w:t>
      </w:r>
      <w:proofErr w:type="gramStart"/>
      <w:r w:rsidRPr="00320C86">
        <w:rPr>
          <w:rFonts w:ascii="Calibri" w:hAnsi="Calibri" w:cs="Calibri"/>
          <w:sz w:val="24"/>
          <w:szCs w:val="24"/>
        </w:rPr>
        <w:t>у ООО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320C86">
        <w:rPr>
          <w:rFonts w:ascii="Calibri" w:hAnsi="Calibri" w:cs="Calibri"/>
          <w:sz w:val="24"/>
          <w:szCs w:val="24"/>
        </w:rPr>
        <w:t>Сервс-Чепфа</w:t>
      </w:r>
      <w:proofErr w:type="spellEnd"/>
      <w:r w:rsidRPr="00320C86">
        <w:rPr>
          <w:rFonts w:ascii="Calibri" w:hAnsi="Calibri" w:cs="Calibri"/>
          <w:sz w:val="24"/>
          <w:szCs w:val="24"/>
        </w:rPr>
        <w:t>" – на возмещение дополнительных расходов по содержанию очистных сооружений были выделены 230 тыс. руб. из местного бюджета и 300 тыс. руб. из федерального бюджета. В 2013 году планируется привлечь проектные организации для составления и прохождения экспертизы проекта реставрации очистных сооружений, которые позволят снизить расходы на содержание данного объекта.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lastRenderedPageBreak/>
        <w:t>В вопросах газоснабжения имеются трудности в подключении газа в старой части села по причине малого сечения трубопроводной системы, которое было выполнено при раннем проектировании, а также ущемлена ул. Лесная (частный сектор), не имеющая центрального газоснабжения. В 2012г. были приняты меры по замене газораспределительной системы на ул. Уварова на сумму 374 тыс. рублей. Это позволит подключить к системе газоснабжения часть домов, имеющих потребности.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2. Благоустройство - это комплекс мероприятий, направленных на содержание благоприятной среды обитания жителей сельского поселения. </w:t>
      </w:r>
      <w:proofErr w:type="gramStart"/>
      <w:r w:rsidRPr="00320C86">
        <w:rPr>
          <w:rFonts w:ascii="Calibri" w:hAnsi="Calibri" w:cs="Calibri"/>
          <w:sz w:val="24"/>
          <w:szCs w:val="24"/>
        </w:rPr>
        <w:t>Исходя из этого администрацией Еманжелинского сельского поселения в 2012 году по улучшению условий проживания граждан были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приняты следующие меры: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а) в сфере дорожного хозяйства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проводилась профилировка дорог с. </w:t>
      </w:r>
      <w:proofErr w:type="spellStart"/>
      <w:r w:rsidRPr="00320C86">
        <w:rPr>
          <w:rFonts w:ascii="Calibri" w:hAnsi="Calibri" w:cs="Calibri"/>
          <w:sz w:val="24"/>
          <w:szCs w:val="24"/>
        </w:rPr>
        <w:t>Таянды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; </w:t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</w:rPr>
        <w:tab/>
        <w:t xml:space="preserve"> </w:t>
      </w:r>
      <w:proofErr w:type="gramStart"/>
      <w:r w:rsidRPr="00320C86">
        <w:rPr>
          <w:rFonts w:ascii="Calibri" w:hAnsi="Calibri" w:cs="Calibri"/>
          <w:sz w:val="24"/>
          <w:szCs w:val="24"/>
        </w:rPr>
        <w:tab/>
        <w:t>-</w:t>
      </w:r>
      <w:proofErr w:type="spellStart"/>
      <w:proofErr w:type="gramEnd"/>
      <w:r w:rsidRPr="00320C86">
        <w:rPr>
          <w:rFonts w:ascii="Calibri" w:hAnsi="Calibri" w:cs="Calibri"/>
          <w:sz w:val="24"/>
          <w:szCs w:val="24"/>
        </w:rPr>
        <w:t>грейдирование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дорог в весенне-осенний период, в т. ч. на безвозмездной основе со стороны Еткульского ДРСУ и ОАО "УМЗ" таких улиц как: Молодежная, Солнечная, Северная, </w:t>
      </w:r>
      <w:proofErr w:type="spellStart"/>
      <w:r w:rsidRPr="00320C86">
        <w:rPr>
          <w:rFonts w:ascii="Calibri" w:hAnsi="Calibri" w:cs="Calibri"/>
          <w:sz w:val="24"/>
          <w:szCs w:val="24"/>
        </w:rPr>
        <w:t>Чекмарева</w:t>
      </w:r>
      <w:proofErr w:type="spellEnd"/>
      <w:r w:rsidRPr="00320C86">
        <w:rPr>
          <w:rFonts w:ascii="Calibri" w:hAnsi="Calibri" w:cs="Calibri"/>
          <w:sz w:val="24"/>
          <w:szCs w:val="24"/>
        </w:rPr>
        <w:t>, Советская, Уварова, Зеленая, улицы и с. Сары (Западная и Восточная), а также подсыпка щебня (щебень был выделен в виде спонсорской помощи в количестве 60 тонн ООО "</w:t>
      </w:r>
      <w:proofErr w:type="spellStart"/>
      <w:r w:rsidRPr="00320C86">
        <w:rPr>
          <w:rFonts w:ascii="Calibri" w:hAnsi="Calibri" w:cs="Calibri"/>
          <w:sz w:val="24"/>
          <w:szCs w:val="24"/>
        </w:rPr>
        <w:t>Еманжелинский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карьер");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- проведены текущие ремонты пешеходных мостов через реку, однако, администрация планирует произвести серьезную реконструкцию этих мостов в 2013 г.;</w:t>
      </w:r>
      <w:r w:rsidRPr="00320C86">
        <w:rPr>
          <w:rFonts w:ascii="Calibri" w:hAnsi="Calibri" w:cs="Calibri"/>
          <w:sz w:val="24"/>
          <w:szCs w:val="24"/>
        </w:rPr>
        <w:tab/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было выполнено асфальтирование ул. Мира по программе «Дорожная революция»;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по ул. Комарова была восстановлена дренажная труба для стока талых и дождевых вод, которая при укладке асфальта ранее была «забыта»;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по ул. Заречной при совместных действиях администрации и жителей были установлены  скоростные ограничения и запрещающие знаки на проезд грузового транспорта;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в зимний период очистка дорог и подсыпка производились по мере необходимости.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б) В сфере санитарной очистки, уборки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в весенне-летний период производилась уборка улиц, придомовой территории, скверов, площадей при помощи жителей села и привлеченных на общественные работы школьников и безработных;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в течение года были организованы работы по расчистке обочин и грунтовой дороги до места сбора ТБО, а также мест временного складирования мусора и его буртования;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было построено в соответствии с санитарными нормами 7 контейнерных площадок под мусор и сдано в эксплуатацию ООО «</w:t>
      </w:r>
      <w:proofErr w:type="spellStart"/>
      <w:r w:rsidRPr="00320C86">
        <w:rPr>
          <w:rFonts w:ascii="Calibri" w:hAnsi="Calibri" w:cs="Calibri"/>
          <w:sz w:val="24"/>
          <w:szCs w:val="24"/>
        </w:rPr>
        <w:t>Сервис-Чепфа</w:t>
      </w:r>
      <w:proofErr w:type="spellEnd"/>
      <w:r w:rsidRPr="00320C86">
        <w:rPr>
          <w:rFonts w:ascii="Calibri" w:hAnsi="Calibri" w:cs="Calibri"/>
          <w:sz w:val="24"/>
          <w:szCs w:val="24"/>
        </w:rPr>
        <w:t>»;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весной перед родительским днем произведен вывоз мусора с кладбища и произведена обработка </w:t>
      </w:r>
      <w:proofErr w:type="spellStart"/>
      <w:r w:rsidRPr="00320C86">
        <w:rPr>
          <w:rFonts w:ascii="Calibri" w:hAnsi="Calibri" w:cs="Calibri"/>
          <w:sz w:val="24"/>
          <w:szCs w:val="24"/>
        </w:rPr>
        <w:t>территоии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от клеща.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в) в сфере зеленого хозяйства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в сфере зеленого хозяйства производится уход за зелеными насаждениями, которые являются важной частью общей системы благоустройства населенных пунктов. В этой области выполнено: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на протяжении летнего периода окашивалась трава центральных улиц, придомовой территории,  спортивных и детских площадок, стадиона, детски садов и прилегающих к ним территорий, кладбища, скверов, придомовой территории ветеранов и пенсионеров;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производился уход за клумбами и цветниками, поддержание их в эстетическом состоянии;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lastRenderedPageBreak/>
        <w:tab/>
        <w:t>- производилась обрезка и спиливание угрожающих безопасности людей и имуществу зеленых насаждений.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2) в сфере уличного освещения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была произведена инвентаризация уличного освещения и проведено балансовое разграничение осветительных приборов, что позволило отклониться от штрафных санкций </w:t>
      </w:r>
      <w:proofErr w:type="spellStart"/>
      <w:r w:rsidRPr="00320C86">
        <w:rPr>
          <w:rFonts w:ascii="Calibri" w:hAnsi="Calibri" w:cs="Calibri"/>
          <w:sz w:val="24"/>
          <w:szCs w:val="24"/>
        </w:rPr>
        <w:t>Челябэнерго</w:t>
      </w:r>
      <w:proofErr w:type="spellEnd"/>
      <w:r w:rsidRPr="00320C86">
        <w:rPr>
          <w:rFonts w:ascii="Calibri" w:hAnsi="Calibri" w:cs="Calibri"/>
          <w:sz w:val="24"/>
          <w:szCs w:val="24"/>
        </w:rPr>
        <w:t>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ремонт осветительных приборов производился в течение года;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предыдущей администрацией в январе месяце были произведены электромонтажные работы по ул. Уварова, ул. Южной;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</w:r>
      <w:proofErr w:type="spellStart"/>
      <w:r w:rsidRPr="00320C86">
        <w:rPr>
          <w:rFonts w:ascii="Calibri" w:hAnsi="Calibri" w:cs="Calibri"/>
          <w:sz w:val="24"/>
          <w:szCs w:val="24"/>
        </w:rPr>
        <w:t>д</w:t>
      </w:r>
      <w:proofErr w:type="spellEnd"/>
      <w:r w:rsidRPr="00320C86">
        <w:rPr>
          <w:rFonts w:ascii="Calibri" w:hAnsi="Calibri" w:cs="Calibri"/>
          <w:sz w:val="24"/>
          <w:szCs w:val="24"/>
        </w:rPr>
        <w:t>) в сфере коммунального хозяйства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весной все силы коммунальщиков были брошены на отогрев водопроводов и питьевых колодцев;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в летний период работала комплексная комиссия по проверке приборов учета и выявлению незаконных врезок;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в аварийном режиме устранялись утечки водопроводной системы по улицам: </w:t>
      </w:r>
      <w:proofErr w:type="gramStart"/>
      <w:r w:rsidRPr="00320C86">
        <w:rPr>
          <w:rFonts w:ascii="Calibri" w:hAnsi="Calibri" w:cs="Calibri"/>
          <w:sz w:val="24"/>
          <w:szCs w:val="24"/>
        </w:rPr>
        <w:t>Заречная, Советская, Лесная, Школьная, в п. Таянды и п. Березняки;</w:t>
      </w:r>
      <w:proofErr w:type="gramEnd"/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производился ремонт и замена насосов на водонапорных башнях по ул. Геологов, Советской, Северной;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закуплена и установлена водозаборная колонка по ул. Советской;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приобретены и заменены станции управления забором для водонапорных башен по ул. Мира, Советская, Северная, п. Таянды;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ремонт отопления на </w:t>
      </w:r>
      <w:proofErr w:type="spellStart"/>
      <w:r w:rsidRPr="00320C86">
        <w:rPr>
          <w:rFonts w:ascii="Calibri" w:hAnsi="Calibri" w:cs="Calibri"/>
          <w:sz w:val="24"/>
          <w:szCs w:val="24"/>
        </w:rPr>
        <w:t>водонакачивающей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станции по ул. Заречной;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произведено телевизионное обследование и очистка скважины № 2368 (район молокозавода);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в целях предотвращения промерзания водонапорных башен в п. Таянды, п. Березняки, п. </w:t>
      </w:r>
      <w:proofErr w:type="gramStart"/>
      <w:r w:rsidRPr="00320C86">
        <w:rPr>
          <w:rFonts w:ascii="Calibri" w:hAnsi="Calibri" w:cs="Calibri"/>
          <w:sz w:val="24"/>
          <w:szCs w:val="24"/>
        </w:rPr>
        <w:t>Депутатский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произведены работы по </w:t>
      </w:r>
      <w:proofErr w:type="spellStart"/>
      <w:r w:rsidRPr="00320C86">
        <w:rPr>
          <w:rFonts w:ascii="Calibri" w:hAnsi="Calibri" w:cs="Calibri"/>
          <w:sz w:val="24"/>
          <w:szCs w:val="24"/>
        </w:rPr>
        <w:t>обваловке</w:t>
      </w:r>
      <w:proofErr w:type="spellEnd"/>
      <w:r w:rsidRPr="00320C86">
        <w:rPr>
          <w:rFonts w:ascii="Calibri" w:hAnsi="Calibri" w:cs="Calibri"/>
          <w:sz w:val="24"/>
          <w:szCs w:val="24"/>
        </w:rPr>
        <w:t>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т.к. одной из причин промерзания водопроводов является отсутствие </w:t>
      </w:r>
      <w:proofErr w:type="spellStart"/>
      <w:r w:rsidRPr="00320C86">
        <w:rPr>
          <w:rFonts w:ascii="Calibri" w:hAnsi="Calibri" w:cs="Calibri"/>
          <w:sz w:val="24"/>
          <w:szCs w:val="24"/>
        </w:rPr>
        <w:t>закольцовки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, летом были проведены работы по </w:t>
      </w:r>
      <w:proofErr w:type="spellStart"/>
      <w:r w:rsidRPr="00320C86">
        <w:rPr>
          <w:rFonts w:ascii="Calibri" w:hAnsi="Calibri" w:cs="Calibri"/>
          <w:sz w:val="24"/>
          <w:szCs w:val="24"/>
        </w:rPr>
        <w:t>закольцовке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трасс: Алое поле – Лесная - 100 м; Уральская – Космонавтов - 300м; Труда, д. 16 – Труда, д.12 -  60 м; а также по </w:t>
      </w:r>
      <w:proofErr w:type="spellStart"/>
      <w:r w:rsidRPr="00320C86">
        <w:rPr>
          <w:rFonts w:ascii="Calibri" w:hAnsi="Calibri" w:cs="Calibri"/>
          <w:sz w:val="24"/>
          <w:szCs w:val="24"/>
        </w:rPr>
        <w:t>закольцовке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скважин в п. Таянды;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заменена водная трасса по ул. Школьной (это позволит после пуска уйти от бесконечных ремонтных работ старой ветки);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приостановлено 60% подготовленной техники к продаже и были приняты меры по их восстановлению и ремонту и дальнейшей сдачи в аренду;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как было ранее отмечено, капитальный ремонт сетей водоснабжения имел протяженность 1700 м, а капитальный ремонт теплотрасс – 3090 м.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е) В сфере прочих видов благоустройств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- проводились работы по окраске забора кладбища;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установлен пандус для инвалидных колясок в здании администрации;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активно велись ремонтно-восстановительные работы в административном здании на ул. Алое Поле, 22;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выполнен частичный ремонт ограждения сквера при ДК;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- совместно с жителями ул. Береговая и ул. Садовая проводились субботники по очистке берегов зоны русла реки от дамбы до пешеходного мостика.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3. Трудоустройство, помощь малообеспеченным гражданам, ветеранам и </w:t>
      </w:r>
      <w:r w:rsidRPr="00320C86">
        <w:rPr>
          <w:rFonts w:ascii="Calibri" w:hAnsi="Calibri" w:cs="Calibri"/>
          <w:sz w:val="24"/>
          <w:szCs w:val="24"/>
        </w:rPr>
        <w:lastRenderedPageBreak/>
        <w:t>пенсионерам.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Администрация считает, что повышение благосостояния трудоспособного населения идет через трудоустройство, и поэтому этому вопросу в 2012 году администрация уделяла пристальное внимание. Была произведена корректировка планируемых расходов по этой статье, в результате чего было выделено 96,4 тыс. руб. на выплату зарплаты безработным и 65 тыс. руб. -  несовершеннолетним подросткам (школьникам), которым были предоставлены рабочие  места  в летний период.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Жителям Еманжелинского сельского поселения, оказавшимся в трудной жизненной ситуации,  администрацией была оказана помощь в сумме 130 тыс. руб. (в соответствии с Положением о материальной помощи). Приоритеты были отданы одиноким пенсионерам, неполным семьям, многодетным семьям, жертвам пожара и др. При определении нуждающихся Администрация учитывала и наличие взрослых детей, которые, по моральному кодексу, должны помогать престарелым родителям, отдавая им сыновний и дочерний долг.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Не обошла администрация своим вниманием и ветеранов ВОВ и пенсионеров. Попечительский совет, состоящий из сознательных предпринимателей и граждан, неоднократно отзывался на инициативу администрации и оказывал материальную поддержку ветеранам на организацию различных мероприятий. Ветеранам ВОВ было оказано внимание в виде подарков и помощи в поддержании прилегающих к домам территорий (окашивание травы, спиливание и обрезка  деревьев и т.д.).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</w:r>
      <w:r w:rsidRPr="00320C86">
        <w:rPr>
          <w:rFonts w:ascii="Calibri" w:hAnsi="Calibri" w:cs="Calibri"/>
          <w:sz w:val="24"/>
          <w:szCs w:val="24"/>
          <w:lang w:val="en-US"/>
        </w:rPr>
        <w:t>III</w:t>
      </w:r>
      <w:r w:rsidRPr="00320C86">
        <w:rPr>
          <w:rFonts w:ascii="Calibri" w:hAnsi="Calibri" w:cs="Calibri"/>
          <w:sz w:val="24"/>
          <w:szCs w:val="24"/>
        </w:rPr>
        <w:t>. Увеличение доходной базы и повышение эффективности расходов бюджета.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Отчет об исполнении бюджета Еманжелинского сельского посел</w:t>
      </w:r>
      <w:r w:rsidR="006E3795">
        <w:rPr>
          <w:rFonts w:ascii="Calibri" w:hAnsi="Calibri" w:cs="Calibri"/>
          <w:sz w:val="24"/>
          <w:szCs w:val="24"/>
        </w:rPr>
        <w:t>ения за 2012 год отражен в таблице</w:t>
      </w:r>
      <w:r w:rsidRPr="00320C86">
        <w:rPr>
          <w:rFonts w:ascii="Calibri" w:hAnsi="Calibri" w:cs="Calibri"/>
          <w:sz w:val="24"/>
          <w:szCs w:val="24"/>
        </w:rPr>
        <w:t xml:space="preserve"> № 1, где имеются показатели в сравнении с 2010 и 2011 г.г. Очевидно, что результат налоговых </w:t>
      </w:r>
      <w:proofErr w:type="gramStart"/>
      <w:r w:rsidRPr="00320C86">
        <w:rPr>
          <w:rFonts w:ascii="Calibri" w:hAnsi="Calibri" w:cs="Calibri"/>
          <w:sz w:val="24"/>
          <w:szCs w:val="24"/>
        </w:rPr>
        <w:t>сборов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напрямую зависит от активных и грамотных действий финансово-экономического отдела администрации, возглавляемого </w:t>
      </w:r>
      <w:proofErr w:type="spellStart"/>
      <w:r w:rsidRPr="00320C86">
        <w:rPr>
          <w:rFonts w:ascii="Calibri" w:hAnsi="Calibri" w:cs="Calibri"/>
          <w:sz w:val="24"/>
          <w:szCs w:val="24"/>
        </w:rPr>
        <w:t>Шалагиной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Е.В., и, как видим по цифрам, работа достаточно эффективна.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Но я хочу остановиться на доходах, которые формируются от эффективного использования муниципального имущества,  в том числе и земли (аренда, продажа).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Администрация проводит политику: земля должна иметь хозяина и эффективно использоваться. Поэтому в 2012 г. активно шел поиск арендаторов земли, в основном из числа представителей малого и среднего бизнеса,  с целью пополнения доходной части бюджета. Были предприняты активные действия со стороны гаражного кооператива по ул. Заречной, в перспективе - узаконивание отношений с владельцами садовых участков за ул. Фабричной. Результаты поступлений финансовых ресурсов в этой сфере представлены в таблице № 2.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Информация о доходах от аренды муниципального имущества представлена в таблице № 3.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Основным своим успехом администрация считает выгодное заключение контракта с </w:t>
      </w:r>
      <w:proofErr w:type="spellStart"/>
      <w:r w:rsidRPr="00320C86">
        <w:rPr>
          <w:rFonts w:ascii="Calibri" w:hAnsi="Calibri" w:cs="Calibri"/>
          <w:sz w:val="24"/>
          <w:szCs w:val="24"/>
        </w:rPr>
        <w:t>Еткульским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ДРСУ на аренду ими всего комплекса ЖКХ на 5 лет. Анализ использования данного комплекса в прошлом показал, что всем предприятиям ЖКХ было не по силам вытянуть это имущество, в результате - накопленные долги за аренду, разрушение зданий, пропажа имущества, приведение хозяйства в упадок. Сейчас же вряд ли кто может оспорить утверждение, что директор ДРСУ - крепкий хозяйственник.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 Кроме того были и прочие поступления в сумме 260 тыс. руб. Из них: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- благотворительность - 40 тыс. руб. (предприниматели)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lastRenderedPageBreak/>
        <w:t xml:space="preserve">- захоронение - 21 тыс. руб.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- продажа земли - 86,7 тыс. руб.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- госпошлина - 2 тыс</w:t>
      </w:r>
      <w:proofErr w:type="gramStart"/>
      <w:r w:rsidRPr="00320C86">
        <w:rPr>
          <w:rFonts w:ascii="Calibri" w:hAnsi="Calibri" w:cs="Calibri"/>
          <w:sz w:val="24"/>
          <w:szCs w:val="24"/>
        </w:rPr>
        <w:t>.р</w:t>
      </w:r>
      <w:proofErr w:type="gramEnd"/>
      <w:r w:rsidRPr="00320C86">
        <w:rPr>
          <w:rFonts w:ascii="Calibri" w:hAnsi="Calibri" w:cs="Calibri"/>
          <w:sz w:val="24"/>
          <w:szCs w:val="24"/>
        </w:rPr>
        <w:t>уб.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- продажа движимого имущества (техники) - 110 тыс. руб.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Также дополнительная работа была направлена </w:t>
      </w:r>
      <w:proofErr w:type="gramStart"/>
      <w:r w:rsidRPr="00320C86">
        <w:rPr>
          <w:rFonts w:ascii="Calibri" w:hAnsi="Calibri" w:cs="Calibri"/>
          <w:sz w:val="24"/>
          <w:szCs w:val="24"/>
        </w:rPr>
        <w:t>на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- повышение исполнительской дисциплины арендаторов (в т.ч. усиленная </w:t>
      </w:r>
      <w:proofErr w:type="spellStart"/>
      <w:r w:rsidRPr="00320C86">
        <w:rPr>
          <w:rFonts w:ascii="Calibri" w:hAnsi="Calibri" w:cs="Calibri"/>
          <w:sz w:val="24"/>
          <w:szCs w:val="24"/>
        </w:rPr>
        <w:t>претензионно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20C86">
        <w:rPr>
          <w:rFonts w:ascii="Calibri" w:hAnsi="Calibri" w:cs="Calibri"/>
          <w:sz w:val="24"/>
          <w:szCs w:val="24"/>
        </w:rPr>
        <w:t>-и</w:t>
      </w:r>
      <w:proofErr w:type="gramEnd"/>
      <w:r w:rsidRPr="00320C86">
        <w:rPr>
          <w:rFonts w:ascii="Calibri" w:hAnsi="Calibri" w:cs="Calibri"/>
          <w:sz w:val="24"/>
          <w:szCs w:val="24"/>
        </w:rPr>
        <w:t>сковая работа с должниками);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>- разработку справедливой методики определения ставок арендной платы;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- проведение конкурсов (аукционов) на право заключения договора аренды. 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 xml:space="preserve">Администрация поселения не останавливается на </w:t>
      </w:r>
      <w:proofErr w:type="gramStart"/>
      <w:r w:rsidRPr="00320C86">
        <w:rPr>
          <w:rFonts w:ascii="Calibri" w:hAnsi="Calibri" w:cs="Calibri"/>
          <w:sz w:val="24"/>
          <w:szCs w:val="24"/>
        </w:rPr>
        <w:t>достигнутом</w:t>
      </w:r>
      <w:proofErr w:type="gramEnd"/>
      <w:r w:rsidRPr="00320C86">
        <w:rPr>
          <w:rFonts w:ascii="Calibri" w:hAnsi="Calibri" w:cs="Calibri"/>
          <w:sz w:val="24"/>
          <w:szCs w:val="24"/>
        </w:rPr>
        <w:t>. Мы создаем все условия для привлечения на свою территорию представителей малого и среднего бизнеса, которые размещают и инвестируют строительство своих производств. Это «</w:t>
      </w:r>
      <w:proofErr w:type="spellStart"/>
      <w:r w:rsidRPr="00320C86">
        <w:rPr>
          <w:rFonts w:ascii="Calibri" w:hAnsi="Calibri" w:cs="Calibri"/>
          <w:sz w:val="24"/>
          <w:szCs w:val="24"/>
        </w:rPr>
        <w:t>УралпромКомплекс</w:t>
      </w:r>
      <w:proofErr w:type="spellEnd"/>
      <w:r w:rsidRPr="00320C86">
        <w:rPr>
          <w:rFonts w:ascii="Calibri" w:hAnsi="Calibri" w:cs="Calibri"/>
          <w:sz w:val="24"/>
          <w:szCs w:val="24"/>
        </w:rPr>
        <w:t>» и новое предприятие ООО «</w:t>
      </w:r>
      <w:proofErr w:type="spellStart"/>
      <w:r w:rsidRPr="00320C86">
        <w:rPr>
          <w:rFonts w:ascii="Calibri" w:hAnsi="Calibri" w:cs="Calibri"/>
          <w:sz w:val="24"/>
          <w:szCs w:val="24"/>
        </w:rPr>
        <w:t>Руссвзрыв</w:t>
      </w:r>
      <w:proofErr w:type="spellEnd"/>
      <w:r w:rsidRPr="00320C86">
        <w:rPr>
          <w:rFonts w:ascii="Calibri" w:hAnsi="Calibri" w:cs="Calibri"/>
          <w:sz w:val="24"/>
          <w:szCs w:val="24"/>
        </w:rPr>
        <w:t xml:space="preserve">». </w:t>
      </w:r>
      <w:proofErr w:type="gramStart"/>
      <w:r w:rsidRPr="00320C86">
        <w:rPr>
          <w:rFonts w:ascii="Calibri" w:hAnsi="Calibri" w:cs="Calibri"/>
          <w:sz w:val="24"/>
          <w:szCs w:val="24"/>
        </w:rPr>
        <w:t>Завод по переработке минеральных удобрений в компоненты эмульсионно-взрывчатых веществ выкупил и взял в аренду общей сложностью 150 га земли, объем инвестиций составляет 700 млн. руб. Строительство началось с января 2013 г. Запуск данного предприятия позволит пополнять бюджет Еманжелинского сельского поселения на 1,5 млн. рублей ежегодно, трудоустроить до 100 человек со средней заработной платой 25-30 тыс. рублей с обучением специалистов в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320C86">
        <w:rPr>
          <w:rFonts w:ascii="Calibri" w:hAnsi="Calibri" w:cs="Calibri"/>
          <w:sz w:val="24"/>
          <w:szCs w:val="24"/>
        </w:rPr>
        <w:t>странах</w:t>
      </w:r>
      <w:proofErr w:type="gramEnd"/>
      <w:r w:rsidRPr="00320C86">
        <w:rPr>
          <w:rFonts w:ascii="Calibri" w:hAnsi="Calibri" w:cs="Calibri"/>
          <w:sz w:val="24"/>
          <w:szCs w:val="24"/>
        </w:rPr>
        <w:t xml:space="preserve"> Европы.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Расходная часть была изложена выше, основными были расходы по социально значимым позициям, повышающим уровень благосостояния и качества жизни граждан поселения.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  <w:t>Важно отметить то, что заключив договоры с новыми и прежними подрядчиками на конкурсной основе, мы смогли снизить затраты на 1,5-2 млн. рублей, повысить качество и тем самым высвободить средства для других проектов.</w:t>
      </w: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Pr="00320C86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ab/>
      </w: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320C86">
        <w:rPr>
          <w:rFonts w:ascii="Calibri" w:hAnsi="Calibri" w:cs="Calibri"/>
          <w:sz w:val="24"/>
          <w:szCs w:val="24"/>
        </w:rPr>
        <w:t xml:space="preserve">                                </w:t>
      </w: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0D62C5" w:rsidRDefault="000D62C5" w:rsidP="000D62C5">
      <w:pPr>
        <w:tabs>
          <w:tab w:val="left" w:pos="1500"/>
        </w:tabs>
        <w:rPr>
          <w:rFonts w:ascii="Times New Roman" w:hAnsi="Times New Roman"/>
          <w:sz w:val="24"/>
          <w:szCs w:val="28"/>
        </w:rPr>
        <w:sectPr w:rsidR="000D62C5" w:rsidSect="00381C29">
          <w:pgSz w:w="12240" w:h="15840"/>
          <w:pgMar w:top="426" w:right="850" w:bottom="284" w:left="1701" w:header="720" w:footer="720" w:gutter="0"/>
          <w:cols w:space="720"/>
          <w:noEndnote/>
        </w:sectPr>
      </w:pPr>
    </w:p>
    <w:p w:rsidR="000D62C5" w:rsidRPr="00620B50" w:rsidRDefault="000D62C5" w:rsidP="000D62C5">
      <w:pPr>
        <w:tabs>
          <w:tab w:val="left" w:pos="1500"/>
        </w:tabs>
        <w:jc w:val="right"/>
        <w:rPr>
          <w:rFonts w:ascii="Times New Roman" w:hAnsi="Times New Roman"/>
          <w:sz w:val="24"/>
          <w:szCs w:val="28"/>
        </w:rPr>
      </w:pPr>
      <w:r w:rsidRPr="00620B50">
        <w:rPr>
          <w:rFonts w:ascii="Times New Roman" w:hAnsi="Times New Roman"/>
          <w:sz w:val="24"/>
          <w:szCs w:val="28"/>
        </w:rPr>
        <w:lastRenderedPageBreak/>
        <w:t>Таблица № 1</w:t>
      </w:r>
    </w:p>
    <w:p w:rsidR="000D62C5" w:rsidRDefault="000D62C5" w:rsidP="000D62C5">
      <w:pPr>
        <w:tabs>
          <w:tab w:val="left" w:pos="1500"/>
        </w:tabs>
        <w:jc w:val="center"/>
        <w:rPr>
          <w:rFonts w:ascii="Times New Roman" w:hAnsi="Times New Roman"/>
          <w:b/>
          <w:sz w:val="24"/>
          <w:szCs w:val="28"/>
        </w:rPr>
      </w:pPr>
      <w:r w:rsidRPr="00620B50">
        <w:rPr>
          <w:rFonts w:ascii="Times New Roman" w:hAnsi="Times New Roman"/>
          <w:b/>
          <w:sz w:val="24"/>
          <w:szCs w:val="28"/>
        </w:rPr>
        <w:t>Информация по доходам Еманжелинского сельс</w:t>
      </w:r>
      <w:r w:rsidR="00B63CE5">
        <w:rPr>
          <w:rFonts w:ascii="Times New Roman" w:hAnsi="Times New Roman"/>
          <w:b/>
          <w:sz w:val="24"/>
          <w:szCs w:val="28"/>
        </w:rPr>
        <w:t xml:space="preserve">кого поселения за 2010-2012 </w:t>
      </w:r>
      <w:proofErr w:type="spellStart"/>
      <w:proofErr w:type="gramStart"/>
      <w:r w:rsidR="00B63CE5">
        <w:rPr>
          <w:rFonts w:ascii="Times New Roman" w:hAnsi="Times New Roman"/>
          <w:b/>
          <w:sz w:val="24"/>
          <w:szCs w:val="28"/>
        </w:rPr>
        <w:t>гг</w:t>
      </w:r>
      <w:proofErr w:type="spellEnd"/>
      <w:proofErr w:type="gramEnd"/>
    </w:p>
    <w:p w:rsidR="00B63CE5" w:rsidRPr="00620B50" w:rsidRDefault="00B63CE5" w:rsidP="00B63CE5">
      <w:pPr>
        <w:tabs>
          <w:tab w:val="left" w:pos="1500"/>
        </w:tabs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7918">
        <w:t>Тыс</w:t>
      </w:r>
      <w:proofErr w:type="gramStart"/>
      <w:r w:rsidRPr="00647918">
        <w:t>.р</w:t>
      </w:r>
      <w:proofErr w:type="gramEnd"/>
      <w:r w:rsidRPr="00647918">
        <w:t xml:space="preserve">уб.                         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417"/>
        <w:gridCol w:w="1418"/>
        <w:gridCol w:w="1134"/>
        <w:gridCol w:w="1276"/>
        <w:gridCol w:w="1275"/>
        <w:gridCol w:w="1134"/>
        <w:gridCol w:w="1276"/>
        <w:gridCol w:w="1276"/>
        <w:gridCol w:w="1276"/>
      </w:tblGrid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План</w:t>
            </w:r>
          </w:p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2010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Факт</w:t>
            </w:r>
          </w:p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2010г.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План</w:t>
            </w:r>
          </w:p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2011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Факт</w:t>
            </w:r>
          </w:p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2011г.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%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План</w:t>
            </w:r>
          </w:p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2012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г.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Факт</w:t>
            </w:r>
          </w:p>
          <w:p w:rsidR="000D62C5" w:rsidRPr="00D82991" w:rsidRDefault="000D62C5" w:rsidP="004A597E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2012г.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ind w:left="34" w:right="883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%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НДФЛ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1800,0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1701,6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94,5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1700,0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2041,5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120,1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1858,0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2254,6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121,3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Единый с/</w:t>
            </w:r>
            <w:proofErr w:type="spellStart"/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х</w:t>
            </w:r>
            <w:proofErr w:type="spellEnd"/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налог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4,0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4,5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112,5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4,0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5,8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145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6,0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22,8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380,0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Налог на имущество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434,2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549,0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126,4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100,0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243,4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243,4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500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490,0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98,0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703,3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1112,7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158,2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400,0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1084,7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271,2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1000,7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1398,0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139,7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Доходы от аренды земли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905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1383,7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152,8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905,0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1353,7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149,6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1200,0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1541,9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128,5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Доходы от сдачи имущества в аренду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30,0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107,8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359,3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360,0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349,9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97,2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Прочие поступления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267,8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34,5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18,0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260,1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1445,0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Итого собственные доходы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3846,5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5019,3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130,5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3139,0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4871,4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155,2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4942,7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6317,3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127,8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Дотации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2962,0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2688,7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90,8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3402,0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3402,0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3449,0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3449,0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100,0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Субвенции ЗАГС, ВУС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198,2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199,8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100,8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208,8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212,1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101,5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230,4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247,8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107,5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Прочие поступления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11780,2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21840,9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8732,7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Итого дотации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3160,2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14668,6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464,2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3610,8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25455,0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705,0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3679,4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12429,5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337,8</w:t>
            </w:r>
          </w:p>
        </w:tc>
      </w:tr>
      <w:tr w:rsidR="000D62C5" w:rsidRPr="00D82991" w:rsidTr="004A597E">
        <w:tc>
          <w:tcPr>
            <w:tcW w:w="354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Всего доходов</w:t>
            </w:r>
          </w:p>
        </w:tc>
        <w:tc>
          <w:tcPr>
            <w:tcW w:w="1417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7006,7</w:t>
            </w:r>
          </w:p>
        </w:tc>
        <w:tc>
          <w:tcPr>
            <w:tcW w:w="1418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19687,9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280,9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6749,8</w:t>
            </w:r>
          </w:p>
        </w:tc>
        <w:tc>
          <w:tcPr>
            <w:tcW w:w="1275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30326,4</w:t>
            </w:r>
          </w:p>
        </w:tc>
        <w:tc>
          <w:tcPr>
            <w:tcW w:w="1134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449,3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8622,1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18746,8</w:t>
            </w:r>
          </w:p>
        </w:tc>
        <w:tc>
          <w:tcPr>
            <w:tcW w:w="1276" w:type="dxa"/>
          </w:tcPr>
          <w:p w:rsidR="000D62C5" w:rsidRPr="00D82991" w:rsidRDefault="000D62C5" w:rsidP="004A597E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D82991">
              <w:rPr>
                <w:rFonts w:ascii="Times New Roman" w:hAnsi="Times New Roman"/>
                <w:color w:val="000000"/>
                <w:sz w:val="24"/>
                <w:szCs w:val="28"/>
              </w:rPr>
              <w:t>217,4</w:t>
            </w:r>
          </w:p>
        </w:tc>
      </w:tr>
    </w:tbl>
    <w:p w:rsidR="008515BA" w:rsidRDefault="008515BA" w:rsidP="008515BA">
      <w:pPr>
        <w:tabs>
          <w:tab w:val="left" w:pos="1500"/>
        </w:tabs>
        <w:jc w:val="right"/>
        <w:rPr>
          <w:rFonts w:ascii="Times New Roman" w:hAnsi="Times New Roman"/>
          <w:sz w:val="24"/>
          <w:szCs w:val="28"/>
        </w:rPr>
      </w:pPr>
    </w:p>
    <w:p w:rsidR="008515BA" w:rsidRDefault="008515BA" w:rsidP="008515BA">
      <w:pPr>
        <w:tabs>
          <w:tab w:val="left" w:pos="1500"/>
        </w:tabs>
        <w:jc w:val="right"/>
        <w:rPr>
          <w:rFonts w:ascii="Times New Roman" w:hAnsi="Times New Roman"/>
          <w:sz w:val="24"/>
          <w:szCs w:val="28"/>
        </w:rPr>
      </w:pPr>
    </w:p>
    <w:p w:rsidR="008515BA" w:rsidRPr="00620B50" w:rsidRDefault="008515BA" w:rsidP="008515BA">
      <w:pPr>
        <w:tabs>
          <w:tab w:val="left" w:pos="1500"/>
        </w:tabs>
        <w:jc w:val="right"/>
        <w:rPr>
          <w:rFonts w:ascii="Times New Roman" w:hAnsi="Times New Roman"/>
          <w:sz w:val="24"/>
          <w:szCs w:val="28"/>
        </w:rPr>
      </w:pPr>
      <w:r w:rsidRPr="00620B50">
        <w:rPr>
          <w:rFonts w:ascii="Times New Roman" w:hAnsi="Times New Roman"/>
          <w:sz w:val="24"/>
          <w:szCs w:val="28"/>
        </w:rPr>
        <w:t>Таблица № 2</w:t>
      </w:r>
    </w:p>
    <w:p w:rsidR="008515BA" w:rsidRDefault="008515BA" w:rsidP="008515BA">
      <w:pPr>
        <w:jc w:val="center"/>
        <w:rPr>
          <w:rFonts w:ascii="Calibri" w:hAnsi="Calibri" w:cs="Calibri"/>
          <w:b/>
          <w:sz w:val="24"/>
          <w:szCs w:val="24"/>
        </w:rPr>
      </w:pPr>
      <w:r w:rsidRPr="008515BA">
        <w:rPr>
          <w:rFonts w:ascii="Calibri" w:hAnsi="Calibri" w:cs="Calibri"/>
          <w:b/>
          <w:sz w:val="24"/>
          <w:szCs w:val="24"/>
        </w:rPr>
        <w:t>Информация о доходах от аренды муниципального имущества</w:t>
      </w:r>
    </w:p>
    <w:p w:rsidR="00647918" w:rsidRPr="00647918" w:rsidRDefault="00647918" w:rsidP="0094088E">
      <w:pPr>
        <w:spacing w:after="0" w:line="240" w:lineRule="auto"/>
        <w:jc w:val="center"/>
      </w:pPr>
      <w:r w:rsidRPr="00647918">
        <w:t xml:space="preserve">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</w:t>
      </w:r>
      <w:r w:rsidRPr="00647918">
        <w:t xml:space="preserve">            Тыс</w:t>
      </w:r>
      <w:proofErr w:type="gramStart"/>
      <w:r w:rsidRPr="00647918">
        <w:t>.р</w:t>
      </w:r>
      <w:proofErr w:type="gramEnd"/>
      <w:r w:rsidRPr="00647918">
        <w:t xml:space="preserve">уб.                          </w:t>
      </w:r>
    </w:p>
    <w:tbl>
      <w:tblPr>
        <w:tblStyle w:val="a3"/>
        <w:tblW w:w="0" w:type="auto"/>
        <w:tblLook w:val="04A0"/>
      </w:tblPr>
      <w:tblGrid>
        <w:gridCol w:w="2376"/>
        <w:gridCol w:w="1418"/>
        <w:gridCol w:w="1228"/>
        <w:gridCol w:w="1674"/>
        <w:gridCol w:w="1674"/>
        <w:gridCol w:w="1674"/>
        <w:gridCol w:w="1675"/>
        <w:gridCol w:w="1675"/>
        <w:gridCol w:w="1675"/>
      </w:tblGrid>
      <w:tr w:rsidR="008515BA" w:rsidTr="000B19DD">
        <w:tc>
          <w:tcPr>
            <w:tcW w:w="2376" w:type="dxa"/>
          </w:tcPr>
          <w:p w:rsidR="008515BA" w:rsidRDefault="008515BA" w:rsidP="00647918">
            <w:pPr>
              <w:jc w:val="center"/>
            </w:pPr>
          </w:p>
        </w:tc>
        <w:tc>
          <w:tcPr>
            <w:tcW w:w="2646" w:type="dxa"/>
            <w:gridSpan w:val="2"/>
          </w:tcPr>
          <w:p w:rsidR="008515BA" w:rsidRDefault="00682E11" w:rsidP="00647918">
            <w:pPr>
              <w:jc w:val="center"/>
            </w:pPr>
            <w:r>
              <w:t>2010 г.</w:t>
            </w:r>
          </w:p>
        </w:tc>
        <w:tc>
          <w:tcPr>
            <w:tcW w:w="3348" w:type="dxa"/>
            <w:gridSpan w:val="2"/>
          </w:tcPr>
          <w:p w:rsidR="008515BA" w:rsidRDefault="00682E11" w:rsidP="00647918">
            <w:pPr>
              <w:jc w:val="center"/>
            </w:pPr>
            <w:r>
              <w:t>2011 г.</w:t>
            </w:r>
          </w:p>
        </w:tc>
        <w:tc>
          <w:tcPr>
            <w:tcW w:w="3349" w:type="dxa"/>
            <w:gridSpan w:val="2"/>
          </w:tcPr>
          <w:p w:rsidR="008515BA" w:rsidRDefault="00647918" w:rsidP="00647918">
            <w:pPr>
              <w:jc w:val="center"/>
            </w:pPr>
            <w:r>
              <w:t>2012</w:t>
            </w:r>
            <w:r w:rsidR="00682E11">
              <w:t xml:space="preserve"> г.</w:t>
            </w:r>
          </w:p>
        </w:tc>
        <w:tc>
          <w:tcPr>
            <w:tcW w:w="3350" w:type="dxa"/>
            <w:gridSpan w:val="2"/>
          </w:tcPr>
          <w:p w:rsidR="008515BA" w:rsidRDefault="00647918" w:rsidP="00647918">
            <w:pPr>
              <w:jc w:val="center"/>
            </w:pPr>
            <w:r>
              <w:t>2013 г.</w:t>
            </w:r>
          </w:p>
        </w:tc>
      </w:tr>
      <w:tr w:rsidR="00647918" w:rsidTr="000B19DD">
        <w:tc>
          <w:tcPr>
            <w:tcW w:w="2376" w:type="dxa"/>
          </w:tcPr>
          <w:p w:rsidR="00647918" w:rsidRDefault="00647918" w:rsidP="000B19DD"/>
        </w:tc>
        <w:tc>
          <w:tcPr>
            <w:tcW w:w="1418" w:type="dxa"/>
          </w:tcPr>
          <w:p w:rsidR="00647918" w:rsidRDefault="00647918" w:rsidP="000B19DD">
            <w:r>
              <w:t>налог</w:t>
            </w:r>
          </w:p>
        </w:tc>
        <w:tc>
          <w:tcPr>
            <w:tcW w:w="1228" w:type="dxa"/>
          </w:tcPr>
          <w:p w:rsidR="00647918" w:rsidRDefault="00647918" w:rsidP="000B19DD">
            <w:r>
              <w:t>аренда</w:t>
            </w:r>
          </w:p>
        </w:tc>
        <w:tc>
          <w:tcPr>
            <w:tcW w:w="1674" w:type="dxa"/>
          </w:tcPr>
          <w:p w:rsidR="00647918" w:rsidRDefault="00647918" w:rsidP="00207096">
            <w:r>
              <w:t>налог</w:t>
            </w:r>
          </w:p>
        </w:tc>
        <w:tc>
          <w:tcPr>
            <w:tcW w:w="1674" w:type="dxa"/>
          </w:tcPr>
          <w:p w:rsidR="00647918" w:rsidRDefault="00647918" w:rsidP="00207096">
            <w:r>
              <w:t>аренда</w:t>
            </w:r>
          </w:p>
        </w:tc>
        <w:tc>
          <w:tcPr>
            <w:tcW w:w="1674" w:type="dxa"/>
          </w:tcPr>
          <w:p w:rsidR="00647918" w:rsidRDefault="00647918" w:rsidP="00207096">
            <w:r>
              <w:t>налог</w:t>
            </w:r>
          </w:p>
        </w:tc>
        <w:tc>
          <w:tcPr>
            <w:tcW w:w="1675" w:type="dxa"/>
          </w:tcPr>
          <w:p w:rsidR="00647918" w:rsidRDefault="00647918" w:rsidP="00207096">
            <w:r>
              <w:t>аренда</w:t>
            </w:r>
          </w:p>
        </w:tc>
        <w:tc>
          <w:tcPr>
            <w:tcW w:w="1675" w:type="dxa"/>
          </w:tcPr>
          <w:p w:rsidR="00647918" w:rsidRDefault="00647918" w:rsidP="00207096">
            <w:r>
              <w:t>налог</w:t>
            </w:r>
          </w:p>
        </w:tc>
        <w:tc>
          <w:tcPr>
            <w:tcW w:w="1675" w:type="dxa"/>
          </w:tcPr>
          <w:p w:rsidR="00647918" w:rsidRDefault="00647918" w:rsidP="00207096">
            <w:r>
              <w:t>аренда</w:t>
            </w:r>
          </w:p>
        </w:tc>
      </w:tr>
      <w:tr w:rsidR="00647918" w:rsidTr="000B19DD">
        <w:tc>
          <w:tcPr>
            <w:tcW w:w="2376" w:type="dxa"/>
          </w:tcPr>
          <w:p w:rsidR="00647918" w:rsidRDefault="00647918" w:rsidP="000B19DD">
            <w:r>
              <w:t>План поступлений первоначальный</w:t>
            </w:r>
          </w:p>
        </w:tc>
        <w:tc>
          <w:tcPr>
            <w:tcW w:w="1418" w:type="dxa"/>
          </w:tcPr>
          <w:p w:rsidR="00647918" w:rsidRDefault="00647918" w:rsidP="00647918">
            <w:r>
              <w:t>703,3</w:t>
            </w:r>
          </w:p>
        </w:tc>
        <w:tc>
          <w:tcPr>
            <w:tcW w:w="1228" w:type="dxa"/>
          </w:tcPr>
          <w:p w:rsidR="00647918" w:rsidRDefault="00647918" w:rsidP="00647918">
            <w:r>
              <w:t>905,0</w:t>
            </w:r>
          </w:p>
        </w:tc>
        <w:tc>
          <w:tcPr>
            <w:tcW w:w="1674" w:type="dxa"/>
          </w:tcPr>
          <w:p w:rsidR="00647918" w:rsidRDefault="00647918" w:rsidP="00647918">
            <w:r>
              <w:t>400,0</w:t>
            </w:r>
          </w:p>
        </w:tc>
        <w:tc>
          <w:tcPr>
            <w:tcW w:w="1674" w:type="dxa"/>
          </w:tcPr>
          <w:p w:rsidR="00647918" w:rsidRDefault="00647918" w:rsidP="00647918">
            <w:r>
              <w:t>905,0</w:t>
            </w:r>
          </w:p>
        </w:tc>
        <w:tc>
          <w:tcPr>
            <w:tcW w:w="1674" w:type="dxa"/>
          </w:tcPr>
          <w:p w:rsidR="00647918" w:rsidRDefault="00647918" w:rsidP="00647918">
            <w:r>
              <w:t>1000,7</w:t>
            </w:r>
          </w:p>
        </w:tc>
        <w:tc>
          <w:tcPr>
            <w:tcW w:w="1675" w:type="dxa"/>
          </w:tcPr>
          <w:p w:rsidR="00647918" w:rsidRDefault="00647918" w:rsidP="00647918">
            <w:r>
              <w:t>1200,0</w:t>
            </w:r>
          </w:p>
        </w:tc>
        <w:tc>
          <w:tcPr>
            <w:tcW w:w="1675" w:type="dxa"/>
          </w:tcPr>
          <w:p w:rsidR="00647918" w:rsidRDefault="00647918" w:rsidP="00647918">
            <w:r>
              <w:t>1190,0</w:t>
            </w:r>
          </w:p>
        </w:tc>
        <w:tc>
          <w:tcPr>
            <w:tcW w:w="1675" w:type="dxa"/>
          </w:tcPr>
          <w:p w:rsidR="00647918" w:rsidRDefault="00647918" w:rsidP="00647918">
            <w:r>
              <w:t>1400,0</w:t>
            </w:r>
          </w:p>
        </w:tc>
      </w:tr>
      <w:tr w:rsidR="00647918" w:rsidTr="000B19DD">
        <w:tc>
          <w:tcPr>
            <w:tcW w:w="2376" w:type="dxa"/>
          </w:tcPr>
          <w:p w:rsidR="00647918" w:rsidRDefault="00647918" w:rsidP="000B19DD">
            <w:r>
              <w:t>Фактические поступления</w:t>
            </w:r>
          </w:p>
        </w:tc>
        <w:tc>
          <w:tcPr>
            <w:tcW w:w="1418" w:type="dxa"/>
          </w:tcPr>
          <w:p w:rsidR="00647918" w:rsidRDefault="00647918" w:rsidP="00647918">
            <w:r>
              <w:t>1112,7</w:t>
            </w:r>
          </w:p>
        </w:tc>
        <w:tc>
          <w:tcPr>
            <w:tcW w:w="1228" w:type="dxa"/>
          </w:tcPr>
          <w:p w:rsidR="00647918" w:rsidRDefault="00647918" w:rsidP="00647918">
            <w:r>
              <w:t>1383,7</w:t>
            </w:r>
          </w:p>
        </w:tc>
        <w:tc>
          <w:tcPr>
            <w:tcW w:w="1674" w:type="dxa"/>
          </w:tcPr>
          <w:p w:rsidR="00647918" w:rsidRDefault="00647918" w:rsidP="00647918">
            <w:r>
              <w:t>1084,7</w:t>
            </w:r>
          </w:p>
        </w:tc>
        <w:tc>
          <w:tcPr>
            <w:tcW w:w="1674" w:type="dxa"/>
          </w:tcPr>
          <w:p w:rsidR="00647918" w:rsidRDefault="00647918" w:rsidP="000B19DD">
            <w:r>
              <w:t>1353,7</w:t>
            </w:r>
          </w:p>
        </w:tc>
        <w:tc>
          <w:tcPr>
            <w:tcW w:w="1674" w:type="dxa"/>
          </w:tcPr>
          <w:p w:rsidR="00647918" w:rsidRDefault="00647918" w:rsidP="00647918">
            <w:r>
              <w:t>1398,0</w:t>
            </w:r>
          </w:p>
        </w:tc>
        <w:tc>
          <w:tcPr>
            <w:tcW w:w="1675" w:type="dxa"/>
          </w:tcPr>
          <w:p w:rsidR="00647918" w:rsidRDefault="00647918" w:rsidP="00647918">
            <w:r>
              <w:t>1541,9</w:t>
            </w:r>
          </w:p>
        </w:tc>
        <w:tc>
          <w:tcPr>
            <w:tcW w:w="1675" w:type="dxa"/>
          </w:tcPr>
          <w:p w:rsidR="00647918" w:rsidRDefault="00647918" w:rsidP="000B19DD"/>
        </w:tc>
        <w:tc>
          <w:tcPr>
            <w:tcW w:w="1675" w:type="dxa"/>
          </w:tcPr>
          <w:p w:rsidR="00647918" w:rsidRDefault="00647918" w:rsidP="000B19DD"/>
        </w:tc>
      </w:tr>
      <w:tr w:rsidR="00647918" w:rsidTr="000B19DD">
        <w:tc>
          <w:tcPr>
            <w:tcW w:w="2376" w:type="dxa"/>
          </w:tcPr>
          <w:p w:rsidR="00647918" w:rsidRDefault="00647918" w:rsidP="000B19DD">
            <w:r>
              <w:t>% собираемости</w:t>
            </w:r>
          </w:p>
        </w:tc>
        <w:tc>
          <w:tcPr>
            <w:tcW w:w="1418" w:type="dxa"/>
          </w:tcPr>
          <w:p w:rsidR="00647918" w:rsidRDefault="00647918" w:rsidP="00647918">
            <w:r>
              <w:t>158,2</w:t>
            </w:r>
          </w:p>
        </w:tc>
        <w:tc>
          <w:tcPr>
            <w:tcW w:w="1228" w:type="dxa"/>
          </w:tcPr>
          <w:p w:rsidR="00647918" w:rsidRDefault="00647918" w:rsidP="00647918">
            <w:r>
              <w:t>152,8</w:t>
            </w:r>
          </w:p>
        </w:tc>
        <w:tc>
          <w:tcPr>
            <w:tcW w:w="1674" w:type="dxa"/>
          </w:tcPr>
          <w:p w:rsidR="00647918" w:rsidRDefault="00647918" w:rsidP="00647918">
            <w:r>
              <w:t>271,2</w:t>
            </w:r>
          </w:p>
        </w:tc>
        <w:tc>
          <w:tcPr>
            <w:tcW w:w="1674" w:type="dxa"/>
          </w:tcPr>
          <w:p w:rsidR="00647918" w:rsidRDefault="00B63CE5" w:rsidP="000B19DD">
            <w:r>
              <w:t>149,6</w:t>
            </w:r>
          </w:p>
        </w:tc>
        <w:tc>
          <w:tcPr>
            <w:tcW w:w="1674" w:type="dxa"/>
          </w:tcPr>
          <w:p w:rsidR="00647918" w:rsidRDefault="00B63CE5" w:rsidP="000B19DD">
            <w:r>
              <w:t>139,7</w:t>
            </w:r>
          </w:p>
        </w:tc>
        <w:tc>
          <w:tcPr>
            <w:tcW w:w="1675" w:type="dxa"/>
          </w:tcPr>
          <w:p w:rsidR="00647918" w:rsidRDefault="00B63CE5" w:rsidP="000B19DD">
            <w:r>
              <w:t>128,5</w:t>
            </w:r>
          </w:p>
        </w:tc>
        <w:tc>
          <w:tcPr>
            <w:tcW w:w="1675" w:type="dxa"/>
          </w:tcPr>
          <w:p w:rsidR="00647918" w:rsidRDefault="00647918" w:rsidP="000B19DD"/>
        </w:tc>
        <w:tc>
          <w:tcPr>
            <w:tcW w:w="1675" w:type="dxa"/>
          </w:tcPr>
          <w:p w:rsidR="00647918" w:rsidRDefault="00647918" w:rsidP="000B19DD"/>
        </w:tc>
      </w:tr>
    </w:tbl>
    <w:p w:rsidR="008515BA" w:rsidRDefault="008515BA" w:rsidP="008515BA"/>
    <w:p w:rsidR="000D62C5" w:rsidRDefault="000D62C5" w:rsidP="000D62C5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94088E" w:rsidRPr="0094088E" w:rsidRDefault="004C2763" w:rsidP="0094088E">
      <w:pPr>
        <w:tabs>
          <w:tab w:val="left" w:pos="1500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Таблица № 3</w:t>
      </w:r>
    </w:p>
    <w:tbl>
      <w:tblPr>
        <w:tblW w:w="9080" w:type="dxa"/>
        <w:jc w:val="center"/>
        <w:tblInd w:w="93" w:type="dxa"/>
        <w:tblLook w:val="04A0"/>
      </w:tblPr>
      <w:tblGrid>
        <w:gridCol w:w="4544"/>
        <w:gridCol w:w="1543"/>
        <w:gridCol w:w="1731"/>
        <w:gridCol w:w="1262"/>
      </w:tblGrid>
      <w:tr w:rsidR="000D62C5" w:rsidRPr="00620B50" w:rsidTr="00FA5AE4">
        <w:trPr>
          <w:trHeight w:val="360"/>
          <w:jc w:val="center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6E3795">
            <w:pPr>
              <w:tabs>
                <w:tab w:val="left" w:pos="1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20B50">
              <w:rPr>
                <w:rFonts w:ascii="Times New Roman" w:hAnsi="Times New Roman"/>
                <w:b/>
                <w:sz w:val="24"/>
                <w:szCs w:val="28"/>
              </w:rPr>
              <w:t>Сводная таблица доходов от аренды муниципального имущества</w:t>
            </w:r>
          </w:p>
        </w:tc>
      </w:tr>
      <w:tr w:rsidR="000D62C5" w:rsidRPr="00620B50" w:rsidTr="00FA5AE4">
        <w:trPr>
          <w:trHeight w:val="255"/>
          <w:jc w:val="center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6E37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6E37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6E37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2C5" w:rsidRPr="00620B50" w:rsidRDefault="00486FE5" w:rsidP="006E379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Руб.</w:t>
            </w:r>
          </w:p>
        </w:tc>
      </w:tr>
      <w:tr w:rsidR="000D62C5" w:rsidRPr="00620B50" w:rsidTr="00FA5AE4">
        <w:trPr>
          <w:trHeight w:val="405"/>
          <w:jc w:val="center"/>
        </w:trPr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32"/>
                <w:szCs w:val="32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2010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2011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2012</w:t>
            </w:r>
          </w:p>
        </w:tc>
      </w:tr>
      <w:tr w:rsidR="000D62C5" w:rsidRPr="00620B50" w:rsidTr="00FA5AE4">
        <w:trPr>
          <w:trHeight w:val="900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Заключено договоров аренды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461 354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336 760,60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628 159</w:t>
            </w:r>
          </w:p>
        </w:tc>
      </w:tr>
      <w:tr w:rsidR="000D62C5" w:rsidRPr="00620B50" w:rsidTr="00FA5AE4">
        <w:trPr>
          <w:trHeight w:val="675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Планируемое поступление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100 000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360 000</w:t>
            </w:r>
          </w:p>
        </w:tc>
      </w:tr>
      <w:tr w:rsidR="000D62C5" w:rsidRPr="00620B50" w:rsidTr="00FA5AE4">
        <w:trPr>
          <w:trHeight w:val="855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Фактическое поступление на 31.12.2012г.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23 955,54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107 814,20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349 849</w:t>
            </w:r>
          </w:p>
        </w:tc>
      </w:tr>
      <w:tr w:rsidR="000D62C5" w:rsidRPr="00620B50" w:rsidTr="00FA5AE4">
        <w:trPr>
          <w:trHeight w:val="510"/>
          <w:jc w:val="center"/>
        </w:trPr>
        <w:tc>
          <w:tcPr>
            <w:tcW w:w="4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% собираемости аренды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5,2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2C5" w:rsidRPr="00620B50" w:rsidRDefault="000D62C5" w:rsidP="004A597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620B50">
              <w:rPr>
                <w:rFonts w:ascii="Arial CYR" w:eastAsia="Times New Roman" w:hAnsi="Arial CYR" w:cs="Arial CYR"/>
                <w:sz w:val="24"/>
                <w:szCs w:val="24"/>
              </w:rPr>
              <w:t>55,7</w:t>
            </w:r>
          </w:p>
        </w:tc>
      </w:tr>
    </w:tbl>
    <w:p w:rsidR="008515BA" w:rsidRDefault="008515BA" w:rsidP="0094088E"/>
    <w:sectPr w:rsidR="008515BA" w:rsidSect="004C276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2C5"/>
    <w:rsid w:val="000D62C5"/>
    <w:rsid w:val="00486FE5"/>
    <w:rsid w:val="004C2763"/>
    <w:rsid w:val="00647918"/>
    <w:rsid w:val="00682E11"/>
    <w:rsid w:val="006C22F2"/>
    <w:rsid w:val="006E3795"/>
    <w:rsid w:val="00793607"/>
    <w:rsid w:val="008515BA"/>
    <w:rsid w:val="008D4161"/>
    <w:rsid w:val="0094088E"/>
    <w:rsid w:val="00B63CE5"/>
    <w:rsid w:val="00C66E98"/>
    <w:rsid w:val="00C97020"/>
    <w:rsid w:val="00DD220B"/>
    <w:rsid w:val="00EE63D5"/>
    <w:rsid w:val="00F91AB7"/>
    <w:rsid w:val="00FA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Customer</cp:lastModifiedBy>
  <cp:revision>12</cp:revision>
  <dcterms:created xsi:type="dcterms:W3CDTF">2013-02-19T10:46:00Z</dcterms:created>
  <dcterms:modified xsi:type="dcterms:W3CDTF">2013-02-19T12:41:00Z</dcterms:modified>
</cp:coreProperties>
</file>