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332"/>
        <w:gridCol w:w="3333"/>
      </w:tblGrid>
      <w:tr w:rsidR="004A5EF7" w:rsidRPr="00FD3A21" w:rsidTr="00DD6B7A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EF7" w:rsidRPr="00FD3A21" w:rsidRDefault="004A5EF7" w:rsidP="00DD6B7A">
            <w:pPr>
              <w:rPr>
                <w:b/>
                <w:bCs/>
                <w:szCs w:val="2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EF7" w:rsidRPr="00FD3A21" w:rsidRDefault="004A5EF7" w:rsidP="00DD6B7A">
            <w:pPr>
              <w:rPr>
                <w:b/>
                <w:bCs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EF7" w:rsidRPr="00FD3A21" w:rsidRDefault="004A5EF7" w:rsidP="00DD6B7A">
            <w:pPr>
              <w:rPr>
                <w:bCs/>
                <w:szCs w:val="28"/>
              </w:rPr>
            </w:pPr>
            <w:r w:rsidRPr="00FD3A21">
              <w:rPr>
                <w:bCs/>
                <w:szCs w:val="28"/>
              </w:rPr>
              <w:t>УТВЕРЖДАЮ:</w:t>
            </w:r>
          </w:p>
          <w:p w:rsidR="004A5EF7" w:rsidRPr="00FD3A21" w:rsidRDefault="004A5EF7" w:rsidP="00DD6B7A">
            <w:pPr>
              <w:rPr>
                <w:bCs/>
                <w:szCs w:val="28"/>
              </w:rPr>
            </w:pPr>
            <w:r w:rsidRPr="00FD3A21">
              <w:rPr>
                <w:bCs/>
                <w:szCs w:val="28"/>
              </w:rPr>
              <w:t xml:space="preserve">Глава </w:t>
            </w:r>
            <w:r>
              <w:rPr>
                <w:bCs/>
                <w:szCs w:val="28"/>
              </w:rPr>
              <w:t xml:space="preserve">Белоусовского </w:t>
            </w:r>
            <w:r w:rsidRPr="00FD3A21">
              <w:rPr>
                <w:bCs/>
                <w:szCs w:val="28"/>
              </w:rPr>
              <w:t xml:space="preserve"> сельского поселения</w:t>
            </w:r>
          </w:p>
          <w:p w:rsidR="004A5EF7" w:rsidRPr="00FD3A21" w:rsidRDefault="004A5EF7" w:rsidP="00DD6B7A">
            <w:pPr>
              <w:rPr>
                <w:bCs/>
                <w:szCs w:val="28"/>
              </w:rPr>
            </w:pPr>
            <w:r w:rsidRPr="00FD3A21">
              <w:rPr>
                <w:bCs/>
                <w:szCs w:val="28"/>
              </w:rPr>
              <w:t xml:space="preserve">___________ </w:t>
            </w:r>
            <w:r>
              <w:rPr>
                <w:bCs/>
                <w:szCs w:val="28"/>
              </w:rPr>
              <w:t>М. А. Осинцев</w:t>
            </w:r>
          </w:p>
          <w:p w:rsidR="004A5EF7" w:rsidRPr="00FD3A21" w:rsidRDefault="00BE0123" w:rsidP="00BE012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«____ »___________2014</w:t>
            </w:r>
          </w:p>
        </w:tc>
      </w:tr>
    </w:tbl>
    <w:p w:rsidR="004A5EF7" w:rsidRDefault="004A5EF7" w:rsidP="004A5EF7">
      <w:pPr>
        <w:rPr>
          <w:b/>
          <w:bCs/>
          <w:szCs w:val="28"/>
        </w:rPr>
      </w:pPr>
    </w:p>
    <w:p w:rsidR="004A5EF7" w:rsidRDefault="004A5EF7" w:rsidP="004A5EF7">
      <w:pPr>
        <w:jc w:val="center"/>
        <w:rPr>
          <w:b/>
          <w:bCs/>
          <w:szCs w:val="28"/>
        </w:rPr>
      </w:pPr>
    </w:p>
    <w:p w:rsidR="004A5EF7" w:rsidRDefault="004A5EF7" w:rsidP="004A5EF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МУНИЦИПАЛЬНОЕ ЗАДАНИЕ </w:t>
      </w:r>
    </w:p>
    <w:p w:rsidR="004A5EF7" w:rsidRDefault="004A5EF7" w:rsidP="004A5EF7">
      <w:pPr>
        <w:jc w:val="center"/>
        <w:rPr>
          <w:b/>
          <w:bCs/>
          <w:szCs w:val="28"/>
        </w:rPr>
      </w:pPr>
      <w:r>
        <w:rPr>
          <w:bCs/>
        </w:rPr>
        <w:t xml:space="preserve">на оказание муниципальных услуг в сфере культуры (библиотечные услуги). </w:t>
      </w:r>
      <w:r>
        <w:rPr>
          <w:b/>
          <w:bCs/>
          <w:szCs w:val="28"/>
        </w:rPr>
        <w:t xml:space="preserve"> </w:t>
      </w:r>
    </w:p>
    <w:p w:rsidR="004A5EF7" w:rsidRDefault="004A5EF7" w:rsidP="004A5EF7">
      <w:pPr>
        <w:jc w:val="center"/>
        <w:rPr>
          <w:szCs w:val="28"/>
        </w:rPr>
      </w:pPr>
    </w:p>
    <w:p w:rsidR="004A5EF7" w:rsidRDefault="004A5EF7" w:rsidP="004A5EF7">
      <w:pPr>
        <w:numPr>
          <w:ilvl w:val="0"/>
          <w:numId w:val="11"/>
        </w:numPr>
        <w:tabs>
          <w:tab w:val="num" w:pos="426"/>
        </w:tabs>
        <w:jc w:val="both"/>
        <w:rPr>
          <w:b/>
          <w:bCs/>
          <w:szCs w:val="28"/>
        </w:rPr>
      </w:pPr>
      <w:r w:rsidRPr="005866DD">
        <w:rPr>
          <w:b/>
          <w:szCs w:val="28"/>
        </w:rPr>
        <w:t>Заказчик</w:t>
      </w:r>
    </w:p>
    <w:p w:rsidR="004A5EF7" w:rsidRPr="00872588" w:rsidRDefault="004A5EF7" w:rsidP="004A5EF7">
      <w:pPr>
        <w:ind w:left="720"/>
        <w:jc w:val="both"/>
        <w:rPr>
          <w:szCs w:val="28"/>
        </w:rPr>
      </w:pPr>
      <w:r>
        <w:rPr>
          <w:szCs w:val="28"/>
        </w:rPr>
        <w:t>Администрация Белоусовского сельского поселения Еткульского муниципального района</w:t>
      </w:r>
      <w:r w:rsidRPr="0009185E">
        <w:t xml:space="preserve"> </w:t>
      </w:r>
    </w:p>
    <w:p w:rsidR="004A5EF7" w:rsidRDefault="004A5EF7" w:rsidP="004A5EF7">
      <w:pPr>
        <w:tabs>
          <w:tab w:val="num" w:pos="0"/>
        </w:tabs>
        <w:jc w:val="both"/>
        <w:rPr>
          <w:szCs w:val="28"/>
        </w:rPr>
      </w:pPr>
    </w:p>
    <w:p w:rsidR="004A5EF7" w:rsidRDefault="004A5EF7" w:rsidP="004A5EF7">
      <w:pPr>
        <w:numPr>
          <w:ilvl w:val="0"/>
          <w:numId w:val="11"/>
        </w:numPr>
        <w:tabs>
          <w:tab w:val="num" w:pos="426"/>
        </w:tabs>
        <w:jc w:val="both"/>
        <w:rPr>
          <w:b/>
          <w:bCs/>
          <w:szCs w:val="28"/>
        </w:rPr>
      </w:pPr>
      <w:r w:rsidRPr="005866DD">
        <w:rPr>
          <w:b/>
          <w:szCs w:val="28"/>
        </w:rPr>
        <w:t>Исполнитель</w:t>
      </w:r>
      <w:r>
        <w:rPr>
          <w:b/>
          <w:bCs/>
          <w:szCs w:val="28"/>
        </w:rPr>
        <w:t xml:space="preserve"> </w:t>
      </w:r>
    </w:p>
    <w:p w:rsidR="004A5EF7" w:rsidRDefault="004A5EF7" w:rsidP="004A5EF7">
      <w:pPr>
        <w:pStyle w:val="1"/>
        <w:tabs>
          <w:tab w:val="left" w:pos="6734"/>
        </w:tabs>
        <w:spacing w:line="288" w:lineRule="auto"/>
        <w:ind w:left="720" w:right="612"/>
        <w:jc w:val="both"/>
        <w:rPr>
          <w:b w:val="0"/>
          <w:caps w:val="0"/>
          <w:sz w:val="24"/>
          <w:szCs w:val="24"/>
          <w:lang w:val="ru-RU"/>
        </w:rPr>
      </w:pPr>
      <w:r>
        <w:rPr>
          <w:b w:val="0"/>
          <w:caps w:val="0"/>
          <w:sz w:val="24"/>
          <w:szCs w:val="24"/>
          <w:lang w:val="ru-RU"/>
        </w:rPr>
        <w:t>Муниципальное</w:t>
      </w:r>
      <w:r w:rsidRPr="005866DD">
        <w:rPr>
          <w:b w:val="0"/>
          <w:caps w:val="0"/>
          <w:sz w:val="24"/>
          <w:szCs w:val="24"/>
          <w:lang w:val="ru-RU"/>
        </w:rPr>
        <w:t xml:space="preserve"> </w:t>
      </w:r>
      <w:r>
        <w:rPr>
          <w:b w:val="0"/>
          <w:caps w:val="0"/>
          <w:sz w:val="24"/>
          <w:szCs w:val="24"/>
          <w:lang w:val="ru-RU"/>
        </w:rPr>
        <w:t xml:space="preserve">казенное </w:t>
      </w:r>
      <w:r w:rsidRPr="005866DD">
        <w:rPr>
          <w:b w:val="0"/>
          <w:caps w:val="0"/>
          <w:sz w:val="24"/>
          <w:szCs w:val="24"/>
          <w:lang w:val="ru-RU"/>
        </w:rPr>
        <w:t xml:space="preserve">учреждение культуры </w:t>
      </w:r>
      <w:r>
        <w:rPr>
          <w:b w:val="0"/>
          <w:caps w:val="0"/>
          <w:sz w:val="24"/>
          <w:szCs w:val="24"/>
          <w:lang w:val="ru-RU"/>
        </w:rPr>
        <w:t>«Централизованная библиотечная система Белоусовского сельского поселения»</w:t>
      </w:r>
    </w:p>
    <w:p w:rsidR="004A5EF7" w:rsidRDefault="004A5EF7" w:rsidP="004A5EF7">
      <w:pPr>
        <w:ind w:left="720"/>
      </w:pPr>
      <w:r>
        <w:t xml:space="preserve">456565, </w:t>
      </w:r>
      <w:r>
        <w:rPr>
          <w:szCs w:val="28"/>
        </w:rPr>
        <w:t>Челябинская область, Еткульский р-н, с.Белоусово, ул. Российская, д.16</w:t>
      </w:r>
    </w:p>
    <w:p w:rsidR="004A5EF7" w:rsidRPr="005866DD" w:rsidRDefault="004A5EF7" w:rsidP="004A5EF7"/>
    <w:p w:rsidR="004A5EF7" w:rsidRDefault="004A5EF7" w:rsidP="004A5EF7">
      <w:pPr>
        <w:numPr>
          <w:ilvl w:val="0"/>
          <w:numId w:val="11"/>
        </w:numPr>
        <w:tabs>
          <w:tab w:val="num" w:pos="426"/>
        </w:tabs>
        <w:jc w:val="both"/>
        <w:rPr>
          <w:szCs w:val="28"/>
        </w:rPr>
      </w:pPr>
      <w:r w:rsidRPr="005866DD">
        <w:rPr>
          <w:b/>
          <w:szCs w:val="28"/>
        </w:rPr>
        <w:t>Период</w:t>
      </w:r>
      <w:r>
        <w:rPr>
          <w:b/>
          <w:bCs/>
          <w:szCs w:val="28"/>
        </w:rPr>
        <w:t xml:space="preserve"> выполнения задания </w:t>
      </w:r>
    </w:p>
    <w:p w:rsidR="004A5EF7" w:rsidRDefault="00BE0123" w:rsidP="004A5EF7">
      <w:pPr>
        <w:ind w:left="720"/>
        <w:jc w:val="both"/>
        <w:rPr>
          <w:szCs w:val="28"/>
        </w:rPr>
      </w:pPr>
      <w:r>
        <w:rPr>
          <w:szCs w:val="28"/>
        </w:rPr>
        <w:t>С 1.01.2014г.  по 31.12.2014</w:t>
      </w:r>
      <w:r w:rsidR="004A5EF7">
        <w:rPr>
          <w:szCs w:val="28"/>
        </w:rPr>
        <w:t xml:space="preserve"> г.</w:t>
      </w:r>
    </w:p>
    <w:p w:rsidR="004A5EF7" w:rsidRDefault="004A5EF7" w:rsidP="004A5EF7">
      <w:pPr>
        <w:jc w:val="both"/>
        <w:rPr>
          <w:szCs w:val="28"/>
        </w:rPr>
      </w:pPr>
    </w:p>
    <w:p w:rsidR="004A5EF7" w:rsidRDefault="004A5EF7" w:rsidP="004A5EF7">
      <w:pPr>
        <w:numPr>
          <w:ilvl w:val="0"/>
          <w:numId w:val="11"/>
        </w:numPr>
        <w:jc w:val="both"/>
      </w:pPr>
      <w:r w:rsidRPr="001553A5">
        <w:rPr>
          <w:b/>
        </w:rPr>
        <w:t>Выписка из реестра расходных обязательств</w:t>
      </w:r>
      <w:r>
        <w:t xml:space="preserve"> Белоусовского сельского поселения по расходным обязательствам, исполнение, которых необходимо для выполнения муниципального задания</w:t>
      </w:r>
      <w:r w:rsidRPr="001553A5">
        <w:t>/</w:t>
      </w:r>
    </w:p>
    <w:p w:rsidR="004A5EF7" w:rsidRDefault="004A5EF7" w:rsidP="004A5EF7">
      <w:pPr>
        <w:jc w:val="both"/>
        <w:rPr>
          <w:szCs w:val="28"/>
        </w:rPr>
      </w:pPr>
    </w:p>
    <w:p w:rsidR="004A5EF7" w:rsidRDefault="004A5EF7" w:rsidP="004A5EF7">
      <w:pPr>
        <w:numPr>
          <w:ilvl w:val="0"/>
          <w:numId w:val="11"/>
        </w:numPr>
        <w:tabs>
          <w:tab w:val="num" w:pos="54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Pr="00CF7175">
        <w:rPr>
          <w:b/>
          <w:bCs/>
        </w:rPr>
        <w:t>Характеристика услуг</w:t>
      </w:r>
    </w:p>
    <w:p w:rsidR="004A5EF7" w:rsidRPr="00CF7175" w:rsidRDefault="004A5EF7" w:rsidP="004A5EF7">
      <w:pPr>
        <w:tabs>
          <w:tab w:val="num" w:pos="502"/>
          <w:tab w:val="num" w:pos="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7895"/>
      </w:tblGrid>
      <w:tr w:rsidR="004A5EF7" w:rsidRPr="00B52EDF" w:rsidTr="00DD6B7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F7" w:rsidRPr="00B52EDF" w:rsidRDefault="004A5EF7" w:rsidP="00DD6B7A">
            <w:pPr>
              <w:jc w:val="center"/>
            </w:pPr>
            <w:r w:rsidRPr="00B52EDF">
              <w:t>Наименование услуги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F7" w:rsidRPr="00B52EDF" w:rsidRDefault="004A5EF7" w:rsidP="00DD6B7A">
            <w:pPr>
              <w:jc w:val="center"/>
            </w:pPr>
            <w:r w:rsidRPr="00B52EDF">
              <w:t>Содержание услуг</w:t>
            </w:r>
          </w:p>
        </w:tc>
      </w:tr>
      <w:tr w:rsidR="004A5EF7" w:rsidRPr="00B52EDF" w:rsidTr="00DD6B7A">
        <w:trPr>
          <w:trHeight w:val="325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DF">
              <w:t xml:space="preserve">Оказание библиотечных услуг в </w:t>
            </w:r>
            <w:r>
              <w:t xml:space="preserve">Белоусовском </w:t>
            </w:r>
            <w:r w:rsidRPr="00B52EDF">
              <w:t>сельском поселении Еткульского муниципального района</w:t>
            </w:r>
          </w:p>
          <w:p w:rsidR="004A5EF7" w:rsidRPr="00B52EDF" w:rsidRDefault="004A5EF7" w:rsidP="00DD6B7A">
            <w:pPr>
              <w:jc w:val="center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F7" w:rsidRPr="00B52EDF" w:rsidRDefault="004A5EF7" w:rsidP="00DD6B7A">
            <w:pPr>
              <w:jc w:val="both"/>
              <w:rPr>
                <w:i/>
              </w:rPr>
            </w:pPr>
            <w:r w:rsidRPr="00B52EDF">
              <w:rPr>
                <w:i/>
              </w:rPr>
              <w:t xml:space="preserve">Обеспечение сохранности фондов библиотеки, в том числе детской литературы,  аудиовизуальных средств и краеведческих изданий 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B52EDF">
              <w:t xml:space="preserve">Приобретение документальных источников информации, зафиксированной на различных материальных носителях, комплектуемых библиотекой в соответствии с планом комплектования МКУК «ЦБС </w:t>
            </w:r>
            <w:r>
              <w:t>Белоусовского</w:t>
            </w:r>
            <w:r w:rsidRPr="00B52EDF">
              <w:t xml:space="preserve"> сельского поселения» обеспечивает полноту комплектования, сохранность и депозитарное хранение краеведческих и местных изданий.</w:t>
            </w:r>
          </w:p>
          <w:p w:rsidR="004A5EF7" w:rsidRPr="00B52EDF" w:rsidRDefault="004A5EF7" w:rsidP="00DD6B7A">
            <w:pPr>
              <w:jc w:val="both"/>
              <w:rPr>
                <w:i/>
              </w:rPr>
            </w:pPr>
            <w:r w:rsidRPr="00B52EDF">
              <w:rPr>
                <w:i/>
              </w:rPr>
              <w:t>Выдача документов во временное пользование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</w:pPr>
            <w:r w:rsidRPr="00B52EDF">
              <w:t>На дом, для работы в читальном зале, по системе межбиблиотечного абонемента (далее –</w:t>
            </w:r>
            <w:r>
              <w:t xml:space="preserve"> </w:t>
            </w:r>
            <w:r w:rsidRPr="00B52EDF">
              <w:t>МБА); Через нестационарны</w:t>
            </w:r>
            <w:r>
              <w:t xml:space="preserve">е  формы </w:t>
            </w:r>
            <w:r w:rsidRPr="00B52EDF">
              <w:t>обслуживания (надомный);</w:t>
            </w:r>
          </w:p>
          <w:p w:rsidR="004A5EF7" w:rsidRPr="00B52EDF" w:rsidRDefault="004A5EF7" w:rsidP="00DD6B7A">
            <w:pPr>
              <w:jc w:val="both"/>
              <w:rPr>
                <w:i/>
              </w:rPr>
            </w:pPr>
            <w:r w:rsidRPr="00B52EDF">
              <w:rPr>
                <w:i/>
              </w:rPr>
              <w:t>Информационное обслуживание пользователей</w:t>
            </w:r>
          </w:p>
          <w:p w:rsidR="004A5EF7" w:rsidRPr="00B52EDF" w:rsidRDefault="004A5EF7" w:rsidP="00DD6B7A">
            <w:pPr>
              <w:pStyle w:val="a7"/>
            </w:pPr>
            <w:r w:rsidRPr="00B52EDF">
              <w:t xml:space="preserve">Справочно – библиографическое обслуживание; </w:t>
            </w:r>
          </w:p>
          <w:p w:rsidR="004A5EF7" w:rsidRPr="00B52EDF" w:rsidRDefault="004A5EF7" w:rsidP="00DD6B7A">
            <w:pPr>
              <w:pStyle w:val="a7"/>
            </w:pPr>
            <w:r w:rsidRPr="00B52EDF">
              <w:t>Библиографическое информирование; Формирование информационной культуры пользователей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  <w:r w:rsidRPr="00B52EDF">
              <w:rPr>
                <w:i/>
              </w:rPr>
              <w:t xml:space="preserve">Организация и проведение массовых библиотечных мероприятий 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  <w:r w:rsidRPr="00B52EDF">
              <w:t xml:space="preserve">Презентация книг; Литературно-художественный вечер; Диспут; Устный </w:t>
            </w:r>
            <w:r w:rsidRPr="00B52EDF">
              <w:lastRenderedPageBreak/>
              <w:t>журнал; Детский утренник; Викторина, конкурс; Беседы; Клубы по интересам; Книжно-иллюстративные выставки;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rPr>
                <w:i/>
              </w:rPr>
            </w:pPr>
            <w:r w:rsidRPr="00B52EDF">
              <w:rPr>
                <w:i/>
              </w:rPr>
              <w:t>Методическое обслуживание пользователей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</w:pPr>
            <w:r w:rsidRPr="00B52EDF">
              <w:t>Исследовательская деятельность; Консультационно-методическая помощь; Административно – организационная деятельность; Подготовка и издание методических пособий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</w:pPr>
            <w:r w:rsidRPr="00B52EDF">
              <w:rPr>
                <w:i/>
              </w:rPr>
              <w:t>Предоставление места в читальном зале</w:t>
            </w:r>
            <w:r w:rsidRPr="00B52EDF">
              <w:t xml:space="preserve"> Предоставление места в читальном зале</w:t>
            </w:r>
          </w:p>
        </w:tc>
      </w:tr>
    </w:tbl>
    <w:p w:rsidR="004A5EF7" w:rsidRPr="00B52EDF" w:rsidRDefault="004A5EF7" w:rsidP="004A5EF7">
      <w:pPr>
        <w:jc w:val="both"/>
      </w:pPr>
    </w:p>
    <w:p w:rsidR="004A5EF7" w:rsidRPr="00B52EDF" w:rsidRDefault="004A5EF7" w:rsidP="004A5EF7">
      <w:pPr>
        <w:ind w:left="360"/>
        <w:rPr>
          <w:b/>
        </w:rPr>
      </w:pPr>
      <w:r w:rsidRPr="00B52EDF">
        <w:rPr>
          <w:b/>
        </w:rPr>
        <w:t>6.Категории получателей услуг</w:t>
      </w:r>
    </w:p>
    <w:p w:rsidR="004A5EF7" w:rsidRPr="00B52EDF" w:rsidRDefault="004A5EF7" w:rsidP="004A5EF7">
      <w:pPr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543"/>
        <w:gridCol w:w="2904"/>
        <w:gridCol w:w="3471"/>
      </w:tblGrid>
      <w:tr w:rsidR="004A5EF7" w:rsidRPr="00B52EDF" w:rsidTr="00DD6B7A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center"/>
            </w:pPr>
            <w:r w:rsidRPr="00B52EDF">
              <w:t>№ п/п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center"/>
            </w:pPr>
            <w:r w:rsidRPr="00B52EDF">
              <w:t>Наименование категории потребителей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center"/>
            </w:pPr>
            <w:r w:rsidRPr="00B52EDF">
              <w:t>Основа предоставления (безвозмездная, частично платная, платная)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center"/>
            </w:pPr>
            <w:r w:rsidRPr="00B52EDF">
              <w:t>Количество населения (единиц)</w:t>
            </w:r>
          </w:p>
        </w:tc>
      </w:tr>
      <w:tr w:rsidR="004A5EF7" w:rsidRPr="00B52EDF" w:rsidTr="00DD6B7A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F7" w:rsidRPr="00B52EDF" w:rsidRDefault="004A5EF7" w:rsidP="00DD6B7A"/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F7" w:rsidRPr="00B52EDF" w:rsidRDefault="004A5EF7" w:rsidP="00DD6B7A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F7" w:rsidRPr="00B52EDF" w:rsidRDefault="004A5EF7" w:rsidP="00DD6B7A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BE0123" w:rsidP="00DD6B7A">
            <w:pPr>
              <w:jc w:val="center"/>
            </w:pPr>
            <w:r>
              <w:t>2014</w:t>
            </w:r>
            <w:r w:rsidR="004A5EF7" w:rsidRPr="00B52EDF">
              <w:t>год</w:t>
            </w:r>
          </w:p>
        </w:tc>
      </w:tr>
      <w:tr w:rsidR="004A5EF7" w:rsidRPr="00B52EDF" w:rsidTr="00DD6B7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center"/>
            </w:pPr>
            <w:r w:rsidRPr="00B52EDF"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center"/>
            </w:pPr>
            <w:r w:rsidRPr="00B52EDF"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center"/>
            </w:pPr>
            <w:r w:rsidRPr="00B52EDF"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center"/>
            </w:pPr>
            <w:r w:rsidRPr="00B52EDF">
              <w:t>6</w:t>
            </w:r>
          </w:p>
        </w:tc>
      </w:tr>
      <w:tr w:rsidR="004A5EF7" w:rsidRPr="00B52EDF" w:rsidTr="00DD6B7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r w:rsidRPr="00B52EDF"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r w:rsidRPr="00B52EDF">
              <w:t xml:space="preserve">Население </w:t>
            </w:r>
            <w:r>
              <w:t>Белоусовского</w:t>
            </w:r>
            <w:r w:rsidRPr="00B52EDF">
              <w:t xml:space="preserve"> сельского поселения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r w:rsidRPr="00B52EDF">
              <w:t>Бесплатная</w:t>
            </w:r>
          </w:p>
          <w:p w:rsidR="004A5EF7" w:rsidRPr="00B52EDF" w:rsidRDefault="004A5EF7" w:rsidP="00DD6B7A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center"/>
            </w:pPr>
          </w:p>
          <w:p w:rsidR="004A5EF7" w:rsidRPr="00592584" w:rsidRDefault="004A5EF7" w:rsidP="00DD6B7A">
            <w:pPr>
              <w:jc w:val="center"/>
            </w:pPr>
            <w:r>
              <w:t>10</w:t>
            </w:r>
            <w:r w:rsidR="00BE0123">
              <w:t>09</w:t>
            </w:r>
          </w:p>
        </w:tc>
      </w:tr>
    </w:tbl>
    <w:p w:rsidR="004A5EF7" w:rsidRDefault="004A5EF7" w:rsidP="004A5EF7"/>
    <w:p w:rsidR="004A5EF7" w:rsidRPr="00AE1E2F" w:rsidRDefault="004A5EF7" w:rsidP="004A5EF7">
      <w:pPr>
        <w:widowControl w:val="0"/>
        <w:sectPr w:rsidR="004A5EF7" w:rsidRPr="00AE1E2F" w:rsidSect="00AE1E2F">
          <w:headerReference w:type="even" r:id="rId7"/>
          <w:pgSz w:w="11906" w:h="16838" w:code="9"/>
          <w:pgMar w:top="1134" w:right="425" w:bottom="1134" w:left="1701" w:header="709" w:footer="709" w:gutter="0"/>
          <w:cols w:space="708"/>
          <w:docGrid w:linePitch="360"/>
        </w:sectPr>
      </w:pPr>
    </w:p>
    <w:p w:rsidR="004A5EF7" w:rsidRDefault="004A5EF7" w:rsidP="004A5EF7">
      <w:pPr>
        <w:jc w:val="both"/>
        <w:rPr>
          <w:b/>
        </w:rPr>
      </w:pPr>
      <w:r>
        <w:rPr>
          <w:b/>
        </w:rPr>
        <w:lastRenderedPageBreak/>
        <w:t>7.Показатели, характеризующие объем (состав) и качество оказываемых</w:t>
      </w:r>
    </w:p>
    <w:p w:rsidR="004A5EF7" w:rsidRDefault="004A5EF7" w:rsidP="004A5EF7">
      <w:pPr>
        <w:ind w:left="360"/>
        <w:jc w:val="both"/>
        <w:rPr>
          <w:b/>
        </w:rPr>
      </w:pPr>
      <w:r>
        <w:rPr>
          <w:b/>
        </w:rPr>
        <w:t xml:space="preserve"> физическим и (или) юридическим лицам муниципальных услуг.</w:t>
      </w:r>
    </w:p>
    <w:p w:rsidR="004A5EF7" w:rsidRDefault="004A5EF7" w:rsidP="004A5EF7">
      <w:pPr>
        <w:ind w:left="360"/>
        <w:jc w:val="both"/>
        <w:rPr>
          <w:b/>
        </w:rPr>
      </w:pPr>
    </w:p>
    <w:tbl>
      <w:tblPr>
        <w:tblW w:w="100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3960"/>
        <w:gridCol w:w="1620"/>
        <w:gridCol w:w="1080"/>
        <w:gridCol w:w="720"/>
        <w:gridCol w:w="720"/>
        <w:gridCol w:w="720"/>
        <w:gridCol w:w="720"/>
      </w:tblGrid>
      <w:tr w:rsidR="004A5EF7" w:rsidTr="00DD6B7A">
        <w:trPr>
          <w:trHeight w:val="36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№ 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Единицы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BE0123" w:rsidP="00DD6B7A">
            <w:pPr>
              <w:jc w:val="center"/>
            </w:pPr>
            <w:r>
              <w:t>План на 2014</w:t>
            </w:r>
            <w:r w:rsidR="004A5EF7">
              <w:t xml:space="preserve"> год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в том числе</w:t>
            </w:r>
          </w:p>
        </w:tc>
      </w:tr>
      <w:tr w:rsidR="004A5EF7" w:rsidTr="00DD6B7A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F7" w:rsidRDefault="004A5EF7" w:rsidP="00DD6B7A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F7" w:rsidRDefault="004A5EF7" w:rsidP="00DD6B7A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F7" w:rsidRDefault="004A5EF7" w:rsidP="00DD6B7A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F7" w:rsidRDefault="004A5EF7" w:rsidP="00DD6B7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1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2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3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4 кв.</w:t>
            </w:r>
          </w:p>
        </w:tc>
      </w:tr>
      <w:tr w:rsidR="004A5EF7" w:rsidTr="00DD6B7A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8</w:t>
            </w: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Информационно-библиотечное обслуживание пользователей, в том числе обеспечение сохранности фондов библиотеки.</w:t>
            </w: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Планируемые показатели объема: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пользователей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211</w:t>
            </w: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 xml:space="preserve">количество посещений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10757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3692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3799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1240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</w:tc>
      </w:tr>
      <w:tr w:rsidR="004A5EF7" w:rsidTr="00DD6B7A">
        <w:trPr>
          <w:trHeight w:val="9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приобретенных экземпляров (приобретение новых книг, подписка на периодику, приобретение изданий видео- и звукозаписей, документов на  CD-ROM)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 w:rsidRPr="00B52EDF">
              <w:rPr>
                <w:sz w:val="22"/>
                <w:szCs w:val="22"/>
              </w:rPr>
              <w:t>наименований по подписке</w:t>
            </w:r>
          </w:p>
          <w:p w:rsidR="004A5EF7" w:rsidRDefault="004A5EF7" w:rsidP="00DD6B7A">
            <w:pPr>
              <w:jc w:val="center"/>
            </w:pPr>
          </w:p>
          <w:p w:rsidR="004A5EF7" w:rsidRPr="00B52EDF" w:rsidRDefault="004A5EF7" w:rsidP="00DD6B7A">
            <w:pPr>
              <w:jc w:val="center"/>
            </w:pPr>
            <w:r>
              <w:rPr>
                <w:sz w:val="22"/>
                <w:szCs w:val="22"/>
              </w:rPr>
              <w:t>экземпляров книг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12</w:t>
            </w:r>
          </w:p>
          <w:p w:rsidR="004A5EF7" w:rsidRDefault="004A5EF7" w:rsidP="00DD6B7A">
            <w:pPr>
              <w:jc w:val="center"/>
            </w:pPr>
          </w:p>
          <w:p w:rsidR="004A5EF7" w:rsidRDefault="004A5EF7" w:rsidP="00DD6B7A">
            <w:pPr>
              <w:jc w:val="center"/>
            </w:pPr>
          </w:p>
          <w:p w:rsidR="004A5EF7" w:rsidRDefault="004A5EF7" w:rsidP="00DD6B7A">
            <w:pPr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6</w:t>
            </w:r>
          </w:p>
          <w:p w:rsidR="004A5EF7" w:rsidRPr="00592584" w:rsidRDefault="004A5EF7" w:rsidP="00DD6B7A"/>
          <w:p w:rsidR="004A5EF7" w:rsidRDefault="004A5EF7" w:rsidP="00DD6B7A"/>
          <w:p w:rsidR="004A5EF7" w:rsidRPr="00592584" w:rsidRDefault="004A5EF7" w:rsidP="00DD6B7A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4A5EF7" w:rsidRPr="00592584" w:rsidRDefault="004A5EF7" w:rsidP="00DD6B7A"/>
          <w:p w:rsidR="004A5EF7" w:rsidRDefault="004A5EF7" w:rsidP="00DD6B7A"/>
          <w:p w:rsidR="004A5EF7" w:rsidRPr="00592584" w:rsidRDefault="004A5EF7" w:rsidP="00DD6B7A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A5EF7" w:rsidRPr="00592584" w:rsidRDefault="004A5EF7" w:rsidP="00DD6B7A"/>
          <w:p w:rsidR="004A5EF7" w:rsidRDefault="004A5EF7" w:rsidP="00DD6B7A"/>
          <w:p w:rsidR="004A5EF7" w:rsidRPr="00592584" w:rsidRDefault="004A5EF7" w:rsidP="00DD6B7A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A5EF7" w:rsidRDefault="004A5EF7" w:rsidP="00DD6B7A">
            <w:pPr>
              <w:jc w:val="center"/>
              <w:rPr>
                <w:bCs/>
              </w:rPr>
            </w:pPr>
          </w:p>
          <w:p w:rsidR="004A5EF7" w:rsidRDefault="004A5EF7" w:rsidP="00DD6B7A">
            <w:pPr>
              <w:jc w:val="center"/>
              <w:rPr>
                <w:bCs/>
              </w:rPr>
            </w:pPr>
          </w:p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A5EF7" w:rsidTr="00DD6B7A">
        <w:trPr>
          <w:trHeight w:val="39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книговыдачи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экземпляров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19220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E6374D" w:rsidRDefault="004A5EF7" w:rsidP="00DD6B7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2220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4000</w:t>
            </w:r>
          </w:p>
        </w:tc>
      </w:tr>
      <w:tr w:rsidR="004A5EF7" w:rsidTr="00DD6B7A">
        <w:trPr>
          <w:trHeight w:val="58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обслуженных особых групп пользователей   (инвалиды)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E6374D" w:rsidRDefault="004A5EF7" w:rsidP="00DD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E6374D" w:rsidRDefault="004A5EF7" w:rsidP="00DD6B7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E6374D" w:rsidRDefault="004A5EF7" w:rsidP="00DD6B7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E6374D" w:rsidRDefault="004A5EF7" w:rsidP="00DD6B7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A5EF7" w:rsidTr="00DD6B7A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нестационарных пунктов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</w:tr>
      <w:tr w:rsidR="004A5EF7" w:rsidTr="00DD6B7A">
        <w:trPr>
          <w:trHeight w:val="5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Удовлетворение информационных запросов пользователей, в том числе выдача во временное пользование документов из фондов библиотек</w:t>
            </w:r>
            <w:r>
              <w:rPr>
                <w:b/>
                <w:bCs/>
              </w:rPr>
              <w:t> </w:t>
            </w:r>
          </w:p>
        </w:tc>
      </w:tr>
      <w:tr w:rsidR="004A5EF7" w:rsidTr="00DD6B7A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r>
              <w:rPr>
                <w:b/>
                <w:bCs/>
              </w:rPr>
              <w:t>Планируемые показатели качества:</w:t>
            </w:r>
          </w:p>
        </w:tc>
      </w:tr>
      <w:tr w:rsidR="004A5EF7" w:rsidTr="00DD6B7A">
        <w:trPr>
          <w:trHeight w:val="6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Доля удовлетворенных запросов пользователей от всех запросов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95%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</w:tr>
      <w:tr w:rsidR="004A5EF7" w:rsidTr="00DD6B7A">
        <w:trPr>
          <w:trHeight w:val="58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Предоставление пользователям информационно-библиографических услуг, в том числе информационное обслуживание пользователей, справочно-консультационные услуги, выставки </w:t>
            </w:r>
          </w:p>
        </w:tc>
      </w:tr>
      <w:tr w:rsidR="004A5EF7" w:rsidTr="00DD6B7A">
        <w:trPr>
          <w:trHeight w:val="70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библиографических справок, всего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справки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E6374D" w:rsidRDefault="004A5EF7" w:rsidP="00DD6B7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E6374D" w:rsidRDefault="004A5EF7" w:rsidP="00DD6B7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</w:tr>
      <w:tr w:rsidR="004A5EF7" w:rsidTr="00DD6B7A">
        <w:trPr>
          <w:trHeight w:val="5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- количество  удовлетворенных запросов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справки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E6374D" w:rsidRDefault="004A5EF7" w:rsidP="00DD6B7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4A5EF7" w:rsidTr="00DD6B7A">
        <w:trPr>
          <w:trHeight w:val="53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- количество  отказов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справки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5EF7" w:rsidTr="00DD6B7A">
        <w:trPr>
          <w:trHeight w:val="9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посещений Web-сайта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единиц уникальных посещений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использование электронных ресурсов через Web-сайт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Mb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выставок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выставки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rPr>
                <w:bCs/>
              </w:rPr>
            </w:pPr>
            <w:r>
              <w:rPr>
                <w:b/>
              </w:rPr>
              <w:t>Планируемые показатели качества:</w:t>
            </w: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  <w:rPr>
                <w:b/>
              </w:rPr>
            </w:pPr>
            <w:r>
              <w:t>Доля удовлетворенных запросов пользователей от всех запросов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Качество и востребованность выставок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</w:tr>
      <w:tr w:rsidR="004A5EF7" w:rsidTr="00DD6B7A">
        <w:trPr>
          <w:trHeight w:val="4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массовых библиотечных мероприятий.</w:t>
            </w: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E6374D" w:rsidRDefault="004A5EF7" w:rsidP="00DD6B7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92584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 посещений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C0C69" w:rsidRDefault="004A5EF7" w:rsidP="00DD6B7A">
            <w:pPr>
              <w:jc w:val="center"/>
            </w:pPr>
            <w:r>
              <w:t>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C0C69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C0C69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590</w:t>
            </w:r>
          </w:p>
        </w:tc>
      </w:tr>
      <w:tr w:rsidR="004A5EF7" w:rsidTr="00DD6B7A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r>
              <w:rPr>
                <w:b/>
                <w:bCs/>
              </w:rPr>
              <w:t>Планируемые показатели качества:</w:t>
            </w:r>
            <w:r>
              <w:t> </w:t>
            </w:r>
          </w:p>
        </w:tc>
      </w:tr>
      <w:tr w:rsidR="004A5EF7" w:rsidTr="00DD6B7A">
        <w:trPr>
          <w:trHeight w:val="6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 xml:space="preserve">Качество и востребованность проводимых мероприятий </w:t>
            </w:r>
            <w:r>
              <w:rPr>
                <w:iCs/>
              </w:rPr>
              <w:t>(анкетирование участников  мероприятий)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% положительных отзывов к общему количеству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 </w:t>
            </w:r>
          </w:p>
        </w:tc>
      </w:tr>
      <w:tr w:rsidR="004A5EF7" w:rsidTr="00DD6B7A">
        <w:trPr>
          <w:trHeight w:val="6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Положительная оценка деятельности общественностью (публикации в СМИ, благодарственные письма)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единиц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-</w:t>
            </w:r>
          </w:p>
        </w:tc>
      </w:tr>
      <w:tr w:rsidR="004A5EF7" w:rsidTr="00DD6B7A">
        <w:trPr>
          <w:trHeight w:val="42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Методическое обслуживание пользователей.</w:t>
            </w:r>
          </w:p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Консультационно-методические у</w:t>
            </w:r>
            <w:r w:rsidR="00BE0123">
              <w:rPr>
                <w:b/>
                <w:bCs/>
              </w:rPr>
              <w:t>слуги для библиотек Белоусовского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Планируемые показатели объема: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4A5EF7" w:rsidTr="00DD6B7A">
        <w:trPr>
          <w:trHeight w:val="9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Организация и проведение мероприятий по повышению профессионального уровня библиотекарей (семинары, конференции,  конкурсы и т.д.)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4A5EF7" w:rsidTr="00DD6B7A">
        <w:trPr>
          <w:trHeight w:val="3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количество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C0C69" w:rsidRDefault="004A5EF7" w:rsidP="00DD6B7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C0C69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EF7" w:rsidTr="00DD6B7A">
        <w:trPr>
          <w:trHeight w:val="6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>число специалистов учреждений культуры, повысивших свою квалификацию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</w:tr>
      <w:tr w:rsidR="004A5EF7" w:rsidTr="00DD6B7A">
        <w:trPr>
          <w:trHeight w:val="6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Выезды в населенные пункты поселения, в т.ч. комплексные обследования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</w:p>
        </w:tc>
      </w:tr>
      <w:tr w:rsidR="004A5EF7" w:rsidTr="00DD6B7A">
        <w:trPr>
          <w:trHeight w:val="6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 xml:space="preserve">количество выездов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 xml:space="preserve">выезды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936B32" w:rsidRDefault="004A5EF7" w:rsidP="00DD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5C0C69" w:rsidRDefault="004A5EF7" w:rsidP="00DD6B7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5EF7" w:rsidTr="00DD6B7A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r>
              <w:rPr>
                <w:b/>
                <w:bCs/>
              </w:rPr>
              <w:t>Планируемые показатели качества:</w:t>
            </w:r>
          </w:p>
        </w:tc>
      </w:tr>
      <w:tr w:rsidR="004A5EF7" w:rsidTr="00DD6B7A">
        <w:trPr>
          <w:trHeight w:val="12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 xml:space="preserve">Качество и востребованность мероприятий по повышению профессионального уровня специалистов библиотек </w:t>
            </w:r>
            <w:r>
              <w:rPr>
                <w:iCs/>
              </w:rPr>
              <w:t>(анкетирование участников  семинаров и других мероприятий)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%</w:t>
            </w:r>
          </w:p>
          <w:p w:rsidR="004A5EF7" w:rsidRDefault="004A5EF7" w:rsidP="00DD6B7A">
            <w:pPr>
              <w:jc w:val="center"/>
            </w:pPr>
            <w:r>
              <w:t>положительных отзывов к общему количеству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90%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</w:tr>
      <w:tr w:rsidR="004A5EF7" w:rsidTr="00DD6B7A">
        <w:trPr>
          <w:trHeight w:val="12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both"/>
            </w:pPr>
            <w:r>
              <w:t xml:space="preserve">Востребованность методической литературы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rPr>
                <w:sz w:val="22"/>
                <w:szCs w:val="22"/>
              </w:rPr>
              <w:t>Количество мероприятий, проведенных библиотеками с помощью метод. издания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Default="004A5EF7" w:rsidP="00DD6B7A">
            <w:pPr>
              <w:jc w:val="center"/>
            </w:pPr>
            <w:r>
              <w:t>3</w:t>
            </w:r>
          </w:p>
        </w:tc>
      </w:tr>
    </w:tbl>
    <w:p w:rsidR="004A5EF7" w:rsidRDefault="004A5EF7" w:rsidP="004A5EF7">
      <w:pPr>
        <w:sectPr w:rsidR="004A5EF7" w:rsidSect="00CA0B0C">
          <w:pgSz w:w="11906" w:h="16838"/>
          <w:pgMar w:top="1134" w:right="851" w:bottom="1134" w:left="1259" w:header="709" w:footer="709" w:gutter="0"/>
          <w:cols w:space="708"/>
          <w:titlePg/>
          <w:docGrid w:linePitch="360"/>
        </w:sectPr>
      </w:pPr>
    </w:p>
    <w:p w:rsidR="004A5EF7" w:rsidRPr="000F6D5B" w:rsidRDefault="004A5EF7" w:rsidP="004A5EF7">
      <w:pPr>
        <w:rPr>
          <w:b/>
        </w:rPr>
      </w:pPr>
      <w:r>
        <w:rPr>
          <w:b/>
        </w:rPr>
        <w:lastRenderedPageBreak/>
        <w:t xml:space="preserve">      7.1.</w:t>
      </w:r>
      <w:r w:rsidRPr="000F6D5B">
        <w:rPr>
          <w:b/>
        </w:rPr>
        <w:t xml:space="preserve">Условия размещения и режим работы </w:t>
      </w:r>
      <w:r>
        <w:rPr>
          <w:b/>
        </w:rPr>
        <w:t>библиотек</w:t>
      </w:r>
      <w:r w:rsidRPr="000F6D5B">
        <w:rPr>
          <w:b/>
        </w:rPr>
        <w:t xml:space="preserve">: </w:t>
      </w:r>
    </w:p>
    <w:p w:rsidR="004A5EF7" w:rsidRPr="000F6D5B" w:rsidRDefault="004A5EF7" w:rsidP="004A5EF7">
      <w:r>
        <w:t xml:space="preserve">Белоусовская сельская библиотека </w:t>
      </w:r>
      <w:r w:rsidRPr="000F6D5B">
        <w:t xml:space="preserve"> находится</w:t>
      </w:r>
      <w:r>
        <w:t xml:space="preserve"> в деревянном отдельно стоящем здании. </w:t>
      </w:r>
      <w:r w:rsidRPr="000F6D5B">
        <w:t xml:space="preserve">Тел.: </w:t>
      </w:r>
      <w:r>
        <w:t>-</w:t>
      </w:r>
      <w:r w:rsidRPr="000F6D5B">
        <w:t xml:space="preserve"> </w:t>
      </w:r>
    </w:p>
    <w:p w:rsidR="004A5EF7" w:rsidRPr="000F6D5B" w:rsidRDefault="004A5EF7" w:rsidP="004A5EF7"/>
    <w:p w:rsidR="004A5EF7" w:rsidRPr="000F6D5B" w:rsidRDefault="004A5EF7" w:rsidP="004A5EF7">
      <w:r w:rsidRPr="000F6D5B">
        <w:t xml:space="preserve">Режим работы: </w:t>
      </w:r>
    </w:p>
    <w:p w:rsidR="004A5EF7" w:rsidRPr="00AE1E2F" w:rsidRDefault="004A5EF7" w:rsidP="004A5EF7">
      <w:r>
        <w:t>Понедельник</w:t>
      </w:r>
      <w:r w:rsidRPr="00AE1E2F">
        <w:t xml:space="preserve"> </w:t>
      </w:r>
      <w:r w:rsidR="00BE0123">
        <w:t xml:space="preserve">– четверг: </w:t>
      </w:r>
      <w:r>
        <w:t xml:space="preserve"> </w:t>
      </w:r>
      <w:r w:rsidR="00BE0123" w:rsidRPr="000F6D5B">
        <w:t xml:space="preserve">с </w:t>
      </w:r>
      <w:r w:rsidR="00BE0123">
        <w:t>12</w:t>
      </w:r>
      <w:r w:rsidR="00BE0123" w:rsidRPr="000F6D5B">
        <w:t>.00</w:t>
      </w:r>
      <w:r w:rsidR="00BE0123">
        <w:t xml:space="preserve"> до</w:t>
      </w:r>
      <w:r w:rsidR="00BE0123" w:rsidRPr="000F6D5B">
        <w:t xml:space="preserve"> </w:t>
      </w:r>
      <w:r w:rsidR="00BE0123">
        <w:t>15.30,</w:t>
      </w:r>
      <w:r>
        <w:t>пятница</w:t>
      </w:r>
      <w:r w:rsidRPr="000F6D5B">
        <w:t xml:space="preserve">: </w:t>
      </w:r>
      <w:r w:rsidR="00BE0123">
        <w:t xml:space="preserve"> 12.00 </w:t>
      </w:r>
      <w:r w:rsidRPr="000F6D5B">
        <w:t xml:space="preserve">до </w:t>
      </w:r>
      <w:r w:rsidR="00BE0123">
        <w:t>16.00</w:t>
      </w:r>
      <w:r w:rsidRPr="000F6D5B">
        <w:t xml:space="preserve"> часов</w:t>
      </w:r>
    </w:p>
    <w:p w:rsidR="004A5EF7" w:rsidRDefault="004A5EF7" w:rsidP="004A5EF7">
      <w:r>
        <w:t>Выходные дни:</w:t>
      </w:r>
      <w:r w:rsidRPr="00A91583">
        <w:t xml:space="preserve"> </w:t>
      </w:r>
      <w:r>
        <w:t>суббота, воскресенье.</w:t>
      </w:r>
    </w:p>
    <w:p w:rsidR="004A5EF7" w:rsidRDefault="004A5EF7" w:rsidP="004A5EF7">
      <w:r>
        <w:t>Последний четверг месяца – санитарный день</w:t>
      </w:r>
    </w:p>
    <w:p w:rsidR="004A5EF7" w:rsidRDefault="004A5EF7" w:rsidP="004A5EF7"/>
    <w:p w:rsidR="004A5EF7" w:rsidRDefault="004A5EF7" w:rsidP="004A5EF7">
      <w:r>
        <w:t>Лесновская сельская библиотека находится в кирпичном здании сельского клуба.</w:t>
      </w:r>
    </w:p>
    <w:p w:rsidR="004A5EF7" w:rsidRDefault="004A5EF7" w:rsidP="004A5EF7"/>
    <w:p w:rsidR="004A5EF7" w:rsidRDefault="004A5EF7" w:rsidP="004A5EF7">
      <w:r>
        <w:t xml:space="preserve">Режим работы: </w:t>
      </w:r>
    </w:p>
    <w:p w:rsidR="004A5EF7" w:rsidRDefault="00BE0123" w:rsidP="004A5EF7">
      <w:r>
        <w:t xml:space="preserve"> Четверг-пятница-суббота: с 13.00 до 16</w:t>
      </w:r>
      <w:r w:rsidR="004A5EF7">
        <w:t>.</w:t>
      </w:r>
      <w:r>
        <w:t>00</w:t>
      </w:r>
    </w:p>
    <w:p w:rsidR="004A5EF7" w:rsidRDefault="004A5EF7" w:rsidP="004A5EF7">
      <w:r>
        <w:t>Выходны</w:t>
      </w:r>
      <w:r w:rsidR="00BE0123">
        <w:t>е дни: воскресенье, понедельник,вторник,среда</w:t>
      </w:r>
    </w:p>
    <w:p w:rsidR="004A5EF7" w:rsidRDefault="004A5EF7" w:rsidP="004A5EF7">
      <w:r>
        <w:t>Последний четверг месяца – санитарный день</w:t>
      </w:r>
    </w:p>
    <w:p w:rsidR="004A5EF7" w:rsidRDefault="004A5EF7" w:rsidP="004A5EF7"/>
    <w:p w:rsidR="004A5EF7" w:rsidRPr="000F6D5B" w:rsidRDefault="004A5EF7" w:rsidP="004A5EF7"/>
    <w:p w:rsidR="004A5EF7" w:rsidRDefault="004A5EF7" w:rsidP="004A5EF7">
      <w:pPr>
        <w:rPr>
          <w:b/>
        </w:rPr>
      </w:pPr>
      <w:r>
        <w:rPr>
          <w:b/>
        </w:rPr>
        <w:t xml:space="preserve">      7.2. </w:t>
      </w:r>
      <w:r w:rsidRPr="000F6D5B">
        <w:rPr>
          <w:b/>
        </w:rPr>
        <w:t>Ответственные лица за качество предоставляемых услуг:</w:t>
      </w:r>
    </w:p>
    <w:p w:rsidR="004A5EF7" w:rsidRPr="000F6D5B" w:rsidRDefault="004A5EF7" w:rsidP="004A5EF7">
      <w:pPr>
        <w:ind w:firstLine="708"/>
      </w:pPr>
      <w:r>
        <w:t xml:space="preserve">Колесникова Ирина Александровна </w:t>
      </w:r>
      <w:r w:rsidRPr="000F6D5B">
        <w:t xml:space="preserve"> – директор М</w:t>
      </w:r>
      <w:r>
        <w:t>КУК «Централизованная библиотечная система Белоусовского  сельского поселения</w:t>
      </w:r>
      <w:r w:rsidRPr="000F6D5B">
        <w:t>».</w:t>
      </w:r>
    </w:p>
    <w:p w:rsidR="004A5EF7" w:rsidRDefault="004A5EF7" w:rsidP="004A5EF7">
      <w:pPr>
        <w:numPr>
          <w:ilvl w:val="1"/>
          <w:numId w:val="10"/>
        </w:numPr>
      </w:pPr>
    </w:p>
    <w:p w:rsidR="004A5EF7" w:rsidRPr="000F6D5B" w:rsidRDefault="004A5EF7" w:rsidP="004A5EF7">
      <w:r>
        <w:rPr>
          <w:b/>
        </w:rPr>
        <w:t xml:space="preserve">       7.3.</w:t>
      </w:r>
      <w:r w:rsidRPr="000F6D5B">
        <w:rPr>
          <w:b/>
        </w:rPr>
        <w:t>Критерии качества услуги</w:t>
      </w:r>
      <w:r w:rsidRPr="000F6D5B">
        <w:t xml:space="preserve">: </w:t>
      </w:r>
    </w:p>
    <w:p w:rsidR="004A5EF7" w:rsidRPr="000F6D5B" w:rsidRDefault="004A5EF7" w:rsidP="004A5EF7">
      <w:r w:rsidRPr="000F6D5B">
        <w:t>- полнота предоставления услуги;</w:t>
      </w:r>
    </w:p>
    <w:p w:rsidR="004A5EF7" w:rsidRPr="000F6D5B" w:rsidRDefault="004A5EF7" w:rsidP="004A5EF7">
      <w:r w:rsidRPr="000F6D5B">
        <w:t>- соответствие предоставляемой услуги стандартам качества;</w:t>
      </w:r>
    </w:p>
    <w:p w:rsidR="004A5EF7" w:rsidRPr="000F6D5B" w:rsidRDefault="004A5EF7" w:rsidP="004A5EF7">
      <w:r w:rsidRPr="000F6D5B">
        <w:t>- отсутствие замечаний надзорных органов.</w:t>
      </w:r>
    </w:p>
    <w:p w:rsidR="004A5EF7" w:rsidRDefault="004A5EF7" w:rsidP="004A5EF7">
      <w:pPr>
        <w:rPr>
          <w:sz w:val="28"/>
          <w:szCs w:val="28"/>
        </w:rPr>
      </w:pPr>
    </w:p>
    <w:p w:rsidR="004A5EF7" w:rsidRPr="004F71EE" w:rsidRDefault="004A5EF7" w:rsidP="004A5EF7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Pr="00EC677B">
        <w:rPr>
          <w:b/>
          <w:szCs w:val="28"/>
        </w:rPr>
        <w:t>7.4.</w:t>
      </w:r>
      <w:r>
        <w:rPr>
          <w:szCs w:val="28"/>
        </w:rPr>
        <w:t xml:space="preserve"> </w:t>
      </w:r>
      <w:r w:rsidRPr="004F71EE">
        <w:rPr>
          <w:szCs w:val="28"/>
        </w:rPr>
        <w:t xml:space="preserve">Исполнитель предусматривает в текущем плане мероприятия, проводимые своими силами, посвященные праздничным (памятным) датам. </w:t>
      </w:r>
    </w:p>
    <w:p w:rsidR="004A5EF7" w:rsidRDefault="004A5EF7" w:rsidP="004A5EF7">
      <w:pPr>
        <w:jc w:val="both"/>
        <w:rPr>
          <w:szCs w:val="28"/>
        </w:rPr>
      </w:pPr>
    </w:p>
    <w:p w:rsidR="004A5EF7" w:rsidRPr="00CD49E5" w:rsidRDefault="004A5EF7" w:rsidP="004A5EF7">
      <w:pPr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Pr="00CD49E5">
        <w:rPr>
          <w:b/>
          <w:szCs w:val="28"/>
        </w:rPr>
        <w:t>8.Порядок оказания муниципальных услуг.</w:t>
      </w:r>
    </w:p>
    <w:p w:rsidR="004A5EF7" w:rsidRDefault="004A5EF7" w:rsidP="004A5EF7">
      <w:pPr>
        <w:tabs>
          <w:tab w:val="num" w:pos="1069"/>
        </w:tabs>
        <w:jc w:val="both"/>
        <w:rPr>
          <w:b/>
          <w:szCs w:val="28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494"/>
      </w:tblGrid>
      <w:tr w:rsidR="004A5EF7" w:rsidRPr="00CD49E5" w:rsidTr="00DD6B7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</w:pPr>
            <w:r w:rsidRPr="00B52EDF">
              <w:t>Порядок оказания муниципальной услуги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F7" w:rsidRPr="00B52EDF" w:rsidRDefault="004A5EF7" w:rsidP="004A5E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52EDF">
              <w:t>В общедоступной зоне в учреждении, на сайте Администрации Еткульского муниципального района должна быть размещена следующая информация: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Сведения о графике работы библиотеки;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Правила пользования библиотекой, права и обязанности читателей, в том числе основания отказа в предоставлении муниципальной услуги;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Утвержденный перечень услуг с указанием условий предоставления, цен, наличия льгот;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Информация о номерах телефонов библиотеки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Календарный план проведения мероприятий,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Рекомендации и информационные брошюры, адресованные пользователю;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Сведения об учредителе с указанием ФИО, должности, номера телефона должностного лица;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Контактная информация о руководстве библиотеки с указанием ФИО, должности, номера телефона, времени и месте приема посетителей;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 xml:space="preserve">Информация о местонахождении текста настоящих базовых требований, которым должны соответствовать услуги, </w:t>
            </w:r>
            <w:r w:rsidRPr="00B52EDF">
              <w:lastRenderedPageBreak/>
              <w:t>предоставляемые библиотекой;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Информация о способах доведения пользователями библиотеки своих отзывов, замечаний и предложений о работе библиотеки;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Порядок рассмотрения жалоб на качество предоставляемых муниципальных услуг.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52EDF">
              <w:t>Информация о культурно-просветительной работе библиотек публикуется в средствах массовой информации.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EDF">
              <w:t xml:space="preserve"> 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52EDF">
              <w:t>Поставщиками муниципальной услуги является следующее муниципальное учреждение культуры: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 w:rsidRPr="00B52EDF">
              <w:t xml:space="preserve">Муниципальное казенное учреждение культуры «Централизованная библиотечная система </w:t>
            </w:r>
            <w:r>
              <w:t xml:space="preserve">Белоусовского </w:t>
            </w:r>
            <w:r w:rsidRPr="00B52EDF">
              <w:t xml:space="preserve"> сельского поселения»  и её структурные подразделения: </w:t>
            </w:r>
            <w:r>
              <w:t>Белоусовская сельская библиотека, Лесновская сельская библиотека.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52EDF">
              <w:t>Предоставление муниципальной услуги оказывается на основании волеизъявления пользователя, либо его законного представителя (для несовершеннолетних).</w:t>
            </w:r>
            <w:r>
              <w:t xml:space="preserve"> </w:t>
            </w:r>
            <w:r w:rsidRPr="00B52EDF">
              <w:t>Волеизъявление оформляется в виде регистрационной карточки, хранящейся у поставщика услуги. Предоставление муниципальной услуги в соответствии с требованиями производится при наличии у пользователя документа, удостоверяющего личность (паспорт).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52EDF">
              <w:t xml:space="preserve"> Отказ от предоставления муниципальной услуги возможен в случаях не предъявления при первичной записи или перерегистрации документа удостоверяющего личность и /или пригласительного билета на массовое мероприятие; не соблюдение пользователем Правил пользования библиотекой.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52EDF">
              <w:t>В случае ненадлежащего предоставления муниципальной услуги получатель услуги вправе высказать свои претензии руководству учреждения в устной, письменной форме, либо по телефону. Сведения об учредителе, контактная информация о руководстве библиотеки, порядок рассмотрения жалоб на качество предоставляемых муниципальных услуг, а также местонахождение жалобной книги, (выдается по первому требованию получателя муниципальной услуги) должны находиться в общедоступной зоне в учреждении, либо быть представлены в устной форме представителем поставщика услуги по первому требованию получателя. Получатель услуги может обжаловать действия (бездействие) поставщика муниципальной услуги, путем обращения: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B52EDF">
              <w:t>к руководителю учреждения, являющегося поставщиком муниципальной услуги;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B52EDF">
              <w:t>в отдел культуры администрации Еткульского муниципального района;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B52EDF">
              <w:t xml:space="preserve">в суд. 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B52EDF">
              <w:t>Получатель муниципальной услуги вправе обжаловать действия (бездействие) поставщиков муниципальной услуги иным способом в соответствии с действующим законодательством.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52EDF">
              <w:t>Права получателей услуги и поставщика услуги определены в Правилах пользования библиотекой, утвержденных руководством учреждения и согласованных с учредителем.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52EDF">
              <w:lastRenderedPageBreak/>
              <w:t>Основные элементы, входящие в состав муниципальной услуги оказываются поставщиком бесплатно, а именно: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B52EDF">
              <w:t>информирование пользователей о составе и содержании библиотечных фондов и информационных ресурсов (справочно-библиографического аппарата, электронных баз данных);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B52EDF">
              <w:t>получение консультационной помощи в поиске и выборе источников информации;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B52EDF">
              <w:t>получение во временное пользование любого документа из библиотечных фондов;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B52EDF">
              <w:t>получение во временное пользование документов или их копий по МБА из других библиотек;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B52EDF">
              <w:t>проведение массовой культурно-просветительской работы (организация выставок, культурно-просветительских мероприятий);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B52EDF">
              <w:t>предоставление места в читальном зале.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52EDF">
              <w:t xml:space="preserve">Дополнительные услуги оказываются за плату в соответствии с перечнем дополнительных платных услуг библиотеки. На платной основе могут быть оказаны следующие услуги: 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B52EDF">
              <w:t xml:space="preserve">Сканирование материалов, 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B52EDF">
              <w:t>Ксерокопирование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B52EDF">
              <w:t>Иные услуги в соответствии с перечнем дополнительных платных услуг, определенным правилами пользования библиотекой.</w:t>
            </w:r>
          </w:p>
        </w:tc>
      </w:tr>
    </w:tbl>
    <w:p w:rsidR="004A5EF7" w:rsidRDefault="004A5EF7" w:rsidP="004A5EF7">
      <w:pPr>
        <w:jc w:val="both"/>
        <w:rPr>
          <w:b/>
          <w:szCs w:val="28"/>
        </w:rPr>
      </w:pPr>
    </w:p>
    <w:p w:rsidR="004A5EF7" w:rsidRPr="004233F6" w:rsidRDefault="004A5EF7" w:rsidP="004A5EF7"/>
    <w:p w:rsidR="004A5EF7" w:rsidRPr="00B52EDF" w:rsidRDefault="004A5EF7" w:rsidP="004A5EF7">
      <w:pPr>
        <w:jc w:val="both"/>
        <w:rPr>
          <w:b/>
        </w:rPr>
      </w:pPr>
      <w:r w:rsidRPr="00B52EDF">
        <w:rPr>
          <w:b/>
        </w:rPr>
        <w:t xml:space="preserve">     </w:t>
      </w:r>
      <w:r>
        <w:rPr>
          <w:b/>
        </w:rPr>
        <w:t>9</w:t>
      </w:r>
      <w:r w:rsidRPr="00B52EDF">
        <w:rPr>
          <w:b/>
        </w:rPr>
        <w:t>.</w:t>
      </w:r>
      <w:r>
        <w:rPr>
          <w:b/>
        </w:rPr>
        <w:t xml:space="preserve"> </w:t>
      </w:r>
      <w:r w:rsidRPr="00B52EDF">
        <w:rPr>
          <w:b/>
        </w:rPr>
        <w:t>Порядок финансирования муниципального задания.</w:t>
      </w:r>
    </w:p>
    <w:p w:rsidR="004A5EF7" w:rsidRPr="00B52EDF" w:rsidRDefault="004A5EF7" w:rsidP="004A5EF7">
      <w:pPr>
        <w:jc w:val="both"/>
        <w:rPr>
          <w:i/>
        </w:rPr>
      </w:pPr>
      <w:r w:rsidRPr="00B52EDF">
        <w:rPr>
          <w:b/>
        </w:rPr>
        <w:t>Объем средств, необходимых для выполнения муниципального задания, квартальный график финансирования</w:t>
      </w:r>
      <w:r w:rsidRPr="00B52EDF">
        <w:rPr>
          <w:i/>
        </w:rPr>
        <w:t>.</w:t>
      </w:r>
    </w:p>
    <w:p w:rsidR="004A5EF7" w:rsidRPr="00B52EDF" w:rsidRDefault="004A5EF7" w:rsidP="004A5EF7">
      <w:pPr>
        <w:jc w:val="both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260"/>
        <w:gridCol w:w="1260"/>
        <w:gridCol w:w="1260"/>
        <w:gridCol w:w="1260"/>
        <w:gridCol w:w="1440"/>
      </w:tblGrid>
      <w:tr w:rsidR="004A5EF7" w:rsidRPr="00B52EDF" w:rsidTr="00DD6B7A">
        <w:tc>
          <w:tcPr>
            <w:tcW w:w="2880" w:type="dxa"/>
            <w:vMerge w:val="restart"/>
          </w:tcPr>
          <w:p w:rsidR="004A5EF7" w:rsidRPr="00B52EDF" w:rsidRDefault="004A5EF7" w:rsidP="00DD6B7A">
            <w:pPr>
              <w:jc w:val="both"/>
              <w:rPr>
                <w:i/>
              </w:rPr>
            </w:pPr>
            <w:r w:rsidRPr="00B52EDF">
              <w:t>Квартальный график финансирования на 2013 год, тыс. руб.</w:t>
            </w:r>
          </w:p>
        </w:tc>
        <w:tc>
          <w:tcPr>
            <w:tcW w:w="1260" w:type="dxa"/>
            <w:vMerge w:val="restart"/>
          </w:tcPr>
          <w:p w:rsidR="004A5EF7" w:rsidRPr="00B52EDF" w:rsidRDefault="004A5EF7" w:rsidP="00DD6B7A">
            <w:pPr>
              <w:jc w:val="center"/>
              <w:rPr>
                <w:i/>
              </w:rPr>
            </w:pPr>
            <w:r w:rsidRPr="00B52EDF">
              <w:rPr>
                <w:i/>
              </w:rPr>
              <w:t>ВСЕГО:</w:t>
            </w:r>
          </w:p>
        </w:tc>
        <w:tc>
          <w:tcPr>
            <w:tcW w:w="5220" w:type="dxa"/>
            <w:gridSpan w:val="4"/>
          </w:tcPr>
          <w:p w:rsidR="004A5EF7" w:rsidRPr="00B52EDF" w:rsidRDefault="004A5EF7" w:rsidP="00DD6B7A">
            <w:pPr>
              <w:jc w:val="center"/>
              <w:rPr>
                <w:i/>
              </w:rPr>
            </w:pPr>
            <w:r w:rsidRPr="00B52EDF">
              <w:rPr>
                <w:i/>
              </w:rPr>
              <w:t>В том числе:</w:t>
            </w:r>
          </w:p>
        </w:tc>
      </w:tr>
      <w:tr w:rsidR="004A5EF7" w:rsidRPr="00B52EDF" w:rsidTr="00DD6B7A">
        <w:tc>
          <w:tcPr>
            <w:tcW w:w="2880" w:type="dxa"/>
            <w:vMerge/>
          </w:tcPr>
          <w:p w:rsidR="004A5EF7" w:rsidRPr="00B52EDF" w:rsidRDefault="004A5EF7" w:rsidP="00DD6B7A">
            <w:pPr>
              <w:jc w:val="both"/>
              <w:rPr>
                <w:i/>
              </w:rPr>
            </w:pPr>
          </w:p>
        </w:tc>
        <w:tc>
          <w:tcPr>
            <w:tcW w:w="1260" w:type="dxa"/>
            <w:vMerge/>
          </w:tcPr>
          <w:p w:rsidR="004A5EF7" w:rsidRPr="00B52EDF" w:rsidRDefault="004A5EF7" w:rsidP="00DD6B7A">
            <w:pPr>
              <w:jc w:val="both"/>
              <w:rPr>
                <w:i/>
              </w:rPr>
            </w:pPr>
          </w:p>
        </w:tc>
        <w:tc>
          <w:tcPr>
            <w:tcW w:w="1260" w:type="dxa"/>
          </w:tcPr>
          <w:p w:rsidR="004A5EF7" w:rsidRPr="00B52EDF" w:rsidRDefault="004A5EF7" w:rsidP="00DD6B7A">
            <w:pPr>
              <w:jc w:val="both"/>
              <w:rPr>
                <w:i/>
              </w:rPr>
            </w:pPr>
            <w:r w:rsidRPr="00B52EDF">
              <w:rPr>
                <w:i/>
              </w:rPr>
              <w:t>1 квартал</w:t>
            </w:r>
          </w:p>
        </w:tc>
        <w:tc>
          <w:tcPr>
            <w:tcW w:w="1260" w:type="dxa"/>
          </w:tcPr>
          <w:p w:rsidR="004A5EF7" w:rsidRPr="00B52EDF" w:rsidRDefault="004A5EF7" w:rsidP="00DD6B7A">
            <w:pPr>
              <w:jc w:val="both"/>
              <w:rPr>
                <w:i/>
              </w:rPr>
            </w:pPr>
            <w:r w:rsidRPr="00B52EDF">
              <w:rPr>
                <w:i/>
              </w:rPr>
              <w:t>2 квартал</w:t>
            </w:r>
          </w:p>
        </w:tc>
        <w:tc>
          <w:tcPr>
            <w:tcW w:w="1260" w:type="dxa"/>
          </w:tcPr>
          <w:p w:rsidR="004A5EF7" w:rsidRPr="00B52EDF" w:rsidRDefault="004A5EF7" w:rsidP="00DD6B7A">
            <w:pPr>
              <w:jc w:val="both"/>
              <w:rPr>
                <w:i/>
              </w:rPr>
            </w:pPr>
            <w:r w:rsidRPr="00B52EDF">
              <w:rPr>
                <w:i/>
              </w:rPr>
              <w:t>3 квартал</w:t>
            </w:r>
          </w:p>
        </w:tc>
        <w:tc>
          <w:tcPr>
            <w:tcW w:w="1440" w:type="dxa"/>
          </w:tcPr>
          <w:p w:rsidR="004A5EF7" w:rsidRPr="00B52EDF" w:rsidRDefault="004A5EF7" w:rsidP="00DD6B7A">
            <w:pPr>
              <w:jc w:val="both"/>
              <w:rPr>
                <w:i/>
              </w:rPr>
            </w:pPr>
            <w:r w:rsidRPr="00B52EDF">
              <w:rPr>
                <w:i/>
              </w:rPr>
              <w:t>4 квартал</w:t>
            </w:r>
          </w:p>
        </w:tc>
      </w:tr>
      <w:tr w:rsidR="004A5EF7" w:rsidRPr="00B52EDF" w:rsidTr="00DD6B7A">
        <w:tc>
          <w:tcPr>
            <w:tcW w:w="2880" w:type="dxa"/>
            <w:vMerge/>
          </w:tcPr>
          <w:p w:rsidR="004A5EF7" w:rsidRPr="00B52EDF" w:rsidRDefault="004A5EF7" w:rsidP="00DD6B7A">
            <w:pPr>
              <w:jc w:val="both"/>
              <w:rPr>
                <w:i/>
              </w:rPr>
            </w:pPr>
          </w:p>
        </w:tc>
        <w:tc>
          <w:tcPr>
            <w:tcW w:w="1260" w:type="dxa"/>
          </w:tcPr>
          <w:p w:rsidR="004A5EF7" w:rsidRPr="00FC60AC" w:rsidRDefault="004A5EF7" w:rsidP="00DD6B7A">
            <w:pPr>
              <w:jc w:val="center"/>
              <w:rPr>
                <w:i/>
              </w:rPr>
            </w:pPr>
            <w:r>
              <w:rPr>
                <w:i/>
              </w:rPr>
              <w:t>275.478</w:t>
            </w:r>
          </w:p>
        </w:tc>
        <w:tc>
          <w:tcPr>
            <w:tcW w:w="1260" w:type="dxa"/>
          </w:tcPr>
          <w:p w:rsidR="004A5EF7" w:rsidRPr="00FC60AC" w:rsidRDefault="004A5EF7" w:rsidP="00DD6B7A">
            <w:pPr>
              <w:jc w:val="center"/>
              <w:rPr>
                <w:i/>
              </w:rPr>
            </w:pPr>
            <w:r>
              <w:rPr>
                <w:i/>
              </w:rPr>
              <w:t>50.550</w:t>
            </w:r>
          </w:p>
        </w:tc>
        <w:tc>
          <w:tcPr>
            <w:tcW w:w="1260" w:type="dxa"/>
          </w:tcPr>
          <w:p w:rsidR="004A5EF7" w:rsidRPr="00FC60AC" w:rsidRDefault="004A5EF7" w:rsidP="00DD6B7A">
            <w:pPr>
              <w:jc w:val="center"/>
              <w:rPr>
                <w:i/>
              </w:rPr>
            </w:pPr>
            <w:r>
              <w:rPr>
                <w:i/>
              </w:rPr>
              <w:t>59.804</w:t>
            </w:r>
          </w:p>
        </w:tc>
        <w:tc>
          <w:tcPr>
            <w:tcW w:w="1260" w:type="dxa"/>
          </w:tcPr>
          <w:p w:rsidR="004A5EF7" w:rsidRPr="00FC60AC" w:rsidRDefault="004A5EF7" w:rsidP="00DD6B7A">
            <w:pPr>
              <w:jc w:val="center"/>
              <w:rPr>
                <w:i/>
              </w:rPr>
            </w:pPr>
            <w:r>
              <w:rPr>
                <w:i/>
              </w:rPr>
              <w:t>84.410</w:t>
            </w:r>
          </w:p>
        </w:tc>
        <w:tc>
          <w:tcPr>
            <w:tcW w:w="1440" w:type="dxa"/>
          </w:tcPr>
          <w:p w:rsidR="004A5EF7" w:rsidRPr="00FC60AC" w:rsidRDefault="004A5EF7" w:rsidP="00DD6B7A">
            <w:pPr>
              <w:jc w:val="center"/>
              <w:rPr>
                <w:i/>
              </w:rPr>
            </w:pPr>
            <w:r>
              <w:rPr>
                <w:i/>
              </w:rPr>
              <w:t>80.714</w:t>
            </w:r>
          </w:p>
        </w:tc>
      </w:tr>
      <w:tr w:rsidR="004A5EF7" w:rsidRPr="00B52EDF" w:rsidTr="00DD6B7A">
        <w:tc>
          <w:tcPr>
            <w:tcW w:w="2880" w:type="dxa"/>
          </w:tcPr>
          <w:p w:rsidR="004A5EF7" w:rsidRPr="00B52EDF" w:rsidRDefault="004A5EF7" w:rsidP="00DD6B7A">
            <w:pPr>
              <w:jc w:val="both"/>
              <w:rPr>
                <w:i/>
              </w:rPr>
            </w:pPr>
          </w:p>
        </w:tc>
        <w:tc>
          <w:tcPr>
            <w:tcW w:w="1260" w:type="dxa"/>
          </w:tcPr>
          <w:p w:rsidR="004A5EF7" w:rsidRPr="00B52EDF" w:rsidRDefault="004A5EF7" w:rsidP="00DD6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0" w:type="dxa"/>
          </w:tcPr>
          <w:p w:rsidR="004A5EF7" w:rsidRPr="00B52EDF" w:rsidRDefault="004A5EF7" w:rsidP="00DD6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0" w:type="dxa"/>
          </w:tcPr>
          <w:p w:rsidR="004A5EF7" w:rsidRPr="00B52EDF" w:rsidRDefault="004A5EF7" w:rsidP="00DD6B7A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4A5EF7" w:rsidRPr="00B52EDF" w:rsidRDefault="004A5EF7" w:rsidP="00DD6B7A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4A5EF7" w:rsidRPr="00B52EDF" w:rsidRDefault="004A5EF7" w:rsidP="00DD6B7A">
            <w:pPr>
              <w:rPr>
                <w:color w:val="FF0000"/>
              </w:rPr>
            </w:pPr>
          </w:p>
        </w:tc>
      </w:tr>
    </w:tbl>
    <w:p w:rsidR="004A5EF7" w:rsidRPr="00B52EDF" w:rsidRDefault="004A5EF7" w:rsidP="004A5EF7">
      <w:pPr>
        <w:autoSpaceDE w:val="0"/>
        <w:autoSpaceDN w:val="0"/>
        <w:adjustRightInd w:val="0"/>
        <w:jc w:val="both"/>
      </w:pPr>
    </w:p>
    <w:p w:rsidR="004A5EF7" w:rsidRDefault="004A5EF7" w:rsidP="004A5EF7">
      <w:pPr>
        <w:shd w:val="clear" w:color="auto" w:fill="FFFFFF"/>
        <w:tabs>
          <w:tab w:val="left" w:pos="1195"/>
        </w:tabs>
        <w:spacing w:line="274" w:lineRule="exact"/>
        <w:rPr>
          <w:b/>
          <w:bCs/>
          <w:color w:val="000000"/>
          <w:spacing w:val="3"/>
        </w:rPr>
      </w:pPr>
      <w:r w:rsidRPr="00B52EDF">
        <w:rPr>
          <w:b/>
          <w:bCs/>
          <w:color w:val="000000"/>
          <w:spacing w:val="3"/>
        </w:rPr>
        <w:t xml:space="preserve">      1</w:t>
      </w:r>
      <w:r>
        <w:rPr>
          <w:b/>
          <w:bCs/>
          <w:color w:val="000000"/>
          <w:spacing w:val="3"/>
        </w:rPr>
        <w:t>0</w:t>
      </w:r>
      <w:r w:rsidRPr="00B52EDF">
        <w:rPr>
          <w:b/>
          <w:bCs/>
          <w:color w:val="000000"/>
          <w:spacing w:val="3"/>
        </w:rPr>
        <w:t>.</w:t>
      </w:r>
      <w:r>
        <w:rPr>
          <w:b/>
          <w:bCs/>
          <w:color w:val="000000"/>
          <w:spacing w:val="3"/>
        </w:rPr>
        <w:t xml:space="preserve"> </w:t>
      </w:r>
      <w:r w:rsidRPr="00B52EDF">
        <w:rPr>
          <w:b/>
          <w:bCs/>
          <w:color w:val="000000"/>
          <w:spacing w:val="3"/>
        </w:rPr>
        <w:t>Порядок контроля за исполнением муниципального задания, в том числе условия и порядок досрочного прекращения:</w:t>
      </w:r>
    </w:p>
    <w:p w:rsidR="004A5EF7" w:rsidRPr="00B52EDF" w:rsidRDefault="004A5EF7" w:rsidP="004A5EF7">
      <w:pPr>
        <w:shd w:val="clear" w:color="auto" w:fill="FFFFFF"/>
        <w:tabs>
          <w:tab w:val="left" w:pos="1195"/>
        </w:tabs>
        <w:spacing w:line="274" w:lineRule="exact"/>
        <w:rPr>
          <w:b/>
          <w:bCs/>
          <w:color w:val="000000"/>
          <w:spacing w:val="3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8341"/>
      </w:tblGrid>
      <w:tr w:rsidR="004A5EF7" w:rsidRPr="00B52EDF" w:rsidTr="00DD6B7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EDF">
              <w:t xml:space="preserve">Порядок контроля 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F7" w:rsidRPr="00B52EDF" w:rsidRDefault="004A5EF7" w:rsidP="004A5E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52EDF">
              <w:t xml:space="preserve"> Контроль за соответствием качества оказанных муниципальных услуг утвержденным показателям качества осуществляется путем проведения учредителем (Администрацией </w:t>
            </w:r>
            <w:r>
              <w:t>Белоусовского сельского поселения</w:t>
            </w:r>
            <w:r w:rsidRPr="00B52EDF">
              <w:t xml:space="preserve"> далее – Администрация) поставщика муниципальной услуги проверок на основе ежегодно составляемых планов проведения проверок либо на основании поступивших жалоб на качество предоставляемых муниципальных услуг. План поведения проверок утверждается Главой </w:t>
            </w:r>
            <w:r>
              <w:t xml:space="preserve">Белоусовского </w:t>
            </w:r>
            <w:r w:rsidRPr="00B52EDF">
              <w:t xml:space="preserve"> сельского поселения. Проверки проводятся не реже 1 раза в год по месту фактического оказания муниципальных услуг в установленные рабочие часы и дни проверяемого учреждения. Проверка проводится на основании распоряжения Главы </w:t>
            </w:r>
            <w:r>
              <w:t xml:space="preserve">Белоусовского </w:t>
            </w:r>
            <w:r w:rsidRPr="00B52EDF">
              <w:t xml:space="preserve"> сельского поселения. 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52EDF">
              <w:t xml:space="preserve">Проверка может проводиться без предварительного уведомления, либо </w:t>
            </w:r>
            <w:r w:rsidRPr="00B52EDF">
              <w:lastRenderedPageBreak/>
              <w:t>с предварительным уведомлением проверяемого учреждения в письменной или устной форме.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EDF">
              <w:t xml:space="preserve">Предварительное уведомление может содержать требование о заблаговременной (к началу проверки) подготовке необходимых материалов и документов, а также о проведении других подготовительных мероприятий. 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EDF">
              <w:t>В период проверки должностное лицо вправе: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B52EDF">
              <w:t>посещать территорию и помещения проверяемого учреждения;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B52EDF">
              <w:t>требовать от руководителя проверяемого учреждения присутствия во время проведения проверки работников этого учреждения для своевременного ответа на поставленные вопросы и представления соответствующих документов;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B52EDF">
              <w:t>требовать от руководителя  и работников проверяемого  учреждения необходимые по существу проверки справки, в том числе справки, составленные на основании имеющихся документов, устные разъяснения, а также письменные объяснения;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B52EDF">
              <w:t>требовать от руководителя проверяемого учреждения необходимые оригиналы документов или их копии, делать копии документов, относящихся к предмету проверки.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52EDF">
              <w:t>В период осуществления проверки должностное лицо обязано: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52EDF">
              <w:t>своевременно и в полном объёме исполнять предоставленные ему полномочия по предупреждению, выявлению и пресечению нарушений утвержденных показателей качества;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52EDF">
              <w:t>соблюдать законодательство Российской Федерации, права и законные интересы проверяемого учреждения;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52EDF">
              <w:t>не препятствовать руководителю проверяемого учреждения и уполномоченным им лицам присутствовать при проведении проверки, давать разъяснения по вопросам, относящимся к предмету проверки;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52EDF">
              <w:t>не препятствовать осуществлению деятельности проверяемого учреждения;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52EDF">
              <w:t>обеспечивать сохранность и возврат оригиналов документов, полученных в ходе проверки;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52EDF">
              <w:t>составлять акт по результатам проверки;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52EDF">
              <w:t>ознакомить руководителя проверяемого учреждения с актом, составленным по результатам проверки.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52EDF">
              <w:t>По результатам проверки должностным лицом исполнительного органа составляется акт проверки, в котором указывается: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B52EDF">
              <w:t>наименование учреждения, в отношении которого проводилась проверка;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B52EDF">
              <w:t>вид проверки (плановая, внеплановая);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B52EDF">
              <w:t>период проведения проверки;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B52EDF">
              <w:t>наименование муниципальной услуги;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B52EDF">
              <w:t>утвержденные и фактические показатели качества предоставления муниципальной услуги;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B52EDF">
              <w:t>документально подтвержденные факты нарушений, выявленные в ходе проверки, со ссылками на утвержденные показатели качества предоставления муниципальной услуги;</w:t>
            </w:r>
          </w:p>
          <w:p w:rsidR="004A5EF7" w:rsidRPr="00B52EDF" w:rsidRDefault="004A5EF7" w:rsidP="004A5EF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B52EDF">
              <w:t>выводы, содержащие оценку результатов соответствия качества услуг, и предложения по устранению выявленных нарушений.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EDF">
              <w:t xml:space="preserve">Акт проверки подписывается должностным лицом исполнительного органа, а также руководителем учреждения, в отношении которого проводилась проверка. В случае отказа руководителя учреждения подписать акт  </w:t>
            </w:r>
            <w:r w:rsidRPr="00B52EDF">
              <w:lastRenderedPageBreak/>
              <w:t>составляется отдельный акт о том, что руководитель проверяемого учреждения с актом ознакомлен, но от подписи отказался. Акт проверки составляется  в 2 экземплярах, один из которых направляется руководителю учреждения, в отношении которого проводилась проверка.</w:t>
            </w:r>
          </w:p>
          <w:p w:rsidR="004A5EF7" w:rsidRPr="00B52EDF" w:rsidRDefault="004A5EF7" w:rsidP="00DD6B7A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</w:tbl>
    <w:p w:rsidR="004A5EF7" w:rsidRPr="00B52EDF" w:rsidRDefault="004A5EF7" w:rsidP="004A5EF7">
      <w:pPr>
        <w:ind w:left="720"/>
        <w:jc w:val="both"/>
      </w:pPr>
    </w:p>
    <w:p w:rsidR="004A5EF7" w:rsidRPr="00B52EDF" w:rsidRDefault="004A5EF7" w:rsidP="004A5EF7">
      <w:pPr>
        <w:jc w:val="both"/>
        <w:rPr>
          <w:b/>
        </w:rPr>
      </w:pPr>
      <w:r w:rsidRPr="00B52EDF">
        <w:rPr>
          <w:b/>
        </w:rPr>
        <w:t xml:space="preserve">       Основания для приостановления исполнения муниципального задания</w:t>
      </w:r>
    </w:p>
    <w:p w:rsidR="004A5EF7" w:rsidRPr="00B52EDF" w:rsidRDefault="004A5EF7" w:rsidP="004A5EF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4719"/>
      </w:tblGrid>
      <w:tr w:rsidR="004A5EF7" w:rsidRPr="00B52EDF" w:rsidTr="00DD6B7A">
        <w:trPr>
          <w:trHeight w:val="60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both"/>
              <w:rPr>
                <w:lang w:eastAsia="en-US"/>
              </w:rPr>
            </w:pPr>
            <w:r w:rsidRPr="00B52EDF">
              <w:t>Основание для приостановления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both"/>
              <w:rPr>
                <w:lang w:eastAsia="en-US"/>
              </w:rPr>
            </w:pPr>
            <w:r w:rsidRPr="00B52EDF">
              <w:t>Пункт, часть, статья и реквизиты нормативного правового акта</w:t>
            </w:r>
          </w:p>
        </w:tc>
      </w:tr>
      <w:tr w:rsidR="004A5EF7" w:rsidRPr="00B52EDF" w:rsidTr="00DD6B7A">
        <w:trPr>
          <w:trHeight w:val="794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both"/>
              <w:rPr>
                <w:lang w:eastAsia="en-US"/>
              </w:rPr>
            </w:pPr>
            <w:r w:rsidRPr="00B52EDF">
              <w:t xml:space="preserve">1. Несоответствие помещения библиотеки санитарно-гигиеническим нормам  и стандартам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both"/>
              <w:rPr>
                <w:lang w:eastAsia="en-US"/>
              </w:rPr>
            </w:pPr>
            <w:r w:rsidRPr="00B52EDF">
              <w:t>п .2.4.3.12 раздела 2 СанПиН 2.4.3.1186-03</w:t>
            </w:r>
          </w:p>
        </w:tc>
      </w:tr>
    </w:tbl>
    <w:p w:rsidR="004A5EF7" w:rsidRPr="00B52EDF" w:rsidRDefault="004A5EF7" w:rsidP="004A5EF7">
      <w:pPr>
        <w:jc w:val="both"/>
        <w:rPr>
          <w:lang w:eastAsia="en-US"/>
        </w:rPr>
      </w:pPr>
    </w:p>
    <w:p w:rsidR="004A5EF7" w:rsidRPr="00B52EDF" w:rsidRDefault="004A5EF7" w:rsidP="004A5EF7">
      <w:pPr>
        <w:jc w:val="both"/>
      </w:pPr>
    </w:p>
    <w:p w:rsidR="004A5EF7" w:rsidRPr="00B52EDF" w:rsidRDefault="004A5EF7" w:rsidP="004A5EF7">
      <w:pPr>
        <w:jc w:val="both"/>
        <w:rPr>
          <w:b/>
        </w:rPr>
      </w:pPr>
      <w:r w:rsidRPr="00B52EDF">
        <w:rPr>
          <w:b/>
        </w:rPr>
        <w:t xml:space="preserve">       Основания для досрочного прекращения исполнения муниципального задания</w:t>
      </w:r>
    </w:p>
    <w:p w:rsidR="004A5EF7" w:rsidRPr="00B52EDF" w:rsidRDefault="004A5EF7" w:rsidP="004A5EF7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781"/>
      </w:tblGrid>
      <w:tr w:rsidR="004A5EF7" w:rsidRPr="00B52EDF" w:rsidTr="00DD6B7A">
        <w:trPr>
          <w:trHeight w:val="54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both"/>
              <w:rPr>
                <w:lang w:eastAsia="en-US"/>
              </w:rPr>
            </w:pPr>
            <w:r w:rsidRPr="00B52EDF">
              <w:t>Основание для прекращения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both"/>
              <w:rPr>
                <w:lang w:eastAsia="en-US"/>
              </w:rPr>
            </w:pPr>
            <w:r w:rsidRPr="00B52EDF">
              <w:t>Пункт, часть, статья и реквизиты нормативного правового акта</w:t>
            </w:r>
          </w:p>
        </w:tc>
      </w:tr>
      <w:tr w:rsidR="004A5EF7" w:rsidRPr="00B52EDF" w:rsidTr="00DD6B7A">
        <w:trPr>
          <w:trHeight w:val="28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both"/>
              <w:rPr>
                <w:lang w:eastAsia="en-US"/>
              </w:rPr>
            </w:pPr>
            <w:r w:rsidRPr="00B52EDF">
              <w:t>1. Ликвидация или реорганизация  учреждения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7" w:rsidRPr="00B52EDF" w:rsidRDefault="004A5EF7" w:rsidP="00DD6B7A">
            <w:pPr>
              <w:jc w:val="both"/>
              <w:rPr>
                <w:lang w:eastAsia="en-US"/>
              </w:rPr>
            </w:pPr>
            <w:r w:rsidRPr="00B52EDF">
              <w:t>Ст.23 Федерального Закона  от 29.12.1994 № 78-ФЗ  «О библиотечном деле»</w:t>
            </w:r>
          </w:p>
        </w:tc>
      </w:tr>
    </w:tbl>
    <w:p w:rsidR="004A5EF7" w:rsidRPr="00B52EDF" w:rsidRDefault="004A5EF7" w:rsidP="004A5EF7">
      <w:pPr>
        <w:tabs>
          <w:tab w:val="num" w:pos="648"/>
        </w:tabs>
        <w:ind w:left="288"/>
        <w:jc w:val="both"/>
        <w:rPr>
          <w:b/>
        </w:rPr>
      </w:pPr>
    </w:p>
    <w:p w:rsidR="004A5EF7" w:rsidRPr="00B52EDF" w:rsidRDefault="004A5EF7" w:rsidP="004A5EF7">
      <w:pPr>
        <w:tabs>
          <w:tab w:val="num" w:pos="648"/>
        </w:tabs>
        <w:jc w:val="both"/>
        <w:rPr>
          <w:b/>
        </w:rPr>
      </w:pPr>
      <w:r w:rsidRPr="00B52EDF">
        <w:rPr>
          <w:b/>
        </w:rPr>
        <w:t xml:space="preserve">      1</w:t>
      </w:r>
      <w:r>
        <w:rPr>
          <w:b/>
        </w:rPr>
        <w:t>2</w:t>
      </w:r>
      <w:r w:rsidRPr="00B52EDF">
        <w:rPr>
          <w:b/>
        </w:rPr>
        <w:t xml:space="preserve">.Требования к отчетности об исполнении муниципального задания </w:t>
      </w:r>
    </w:p>
    <w:p w:rsidR="004A5EF7" w:rsidRPr="00B52EDF" w:rsidRDefault="004A5EF7" w:rsidP="004A5EF7">
      <w:pPr>
        <w:ind w:firstLine="709"/>
        <w:jc w:val="both"/>
      </w:pPr>
      <w:r w:rsidRPr="00B52EDF">
        <w:t xml:space="preserve">Исполнитель ежеквартально  до </w:t>
      </w:r>
      <w:r>
        <w:t>8</w:t>
      </w:r>
      <w:r w:rsidRPr="00B52EDF">
        <w:t xml:space="preserve"> числа месяца, следующего за отчетным  периодом, предоставляет Заказчику отчет о выполнении задания по форме, изложенной в приложении  к государственному заданию, и пояснительную записку о выполнении или обоснование невыполнения показателей деятельности, а также о проведенном выборочном опросе (анкетировании) получателей услуг об их удовлетворенности  качеством и доступностью предоставляемых услуг.</w:t>
      </w:r>
    </w:p>
    <w:p w:rsidR="004A5EF7" w:rsidRPr="00C61BA7" w:rsidRDefault="004A5EF7" w:rsidP="004A5EF7">
      <w:pPr>
        <w:pStyle w:val="3"/>
        <w:rPr>
          <w:rFonts w:ascii="Times New Roman" w:hAnsi="Times New Roman"/>
        </w:rPr>
      </w:pPr>
      <w:r w:rsidRPr="00C61BA7">
        <w:rPr>
          <w:rFonts w:ascii="Times New Roman" w:hAnsi="Times New Roman"/>
        </w:rPr>
        <w:t xml:space="preserve">Типовая форма отчета о выполнении показателей </w:t>
      </w:r>
      <w:bookmarkStart w:id="0" w:name="C176"/>
      <w:bookmarkEnd w:id="0"/>
      <w:r w:rsidRPr="00C61BA7">
        <w:rPr>
          <w:rFonts w:ascii="Times New Roman" w:hAnsi="Times New Roman"/>
        </w:rPr>
        <w:t>муниципального задания</w:t>
      </w:r>
      <w:r w:rsidRPr="00C61BA7">
        <w:rPr>
          <w:rFonts w:ascii="Times New Roman" w:hAnsi="Times New Roman"/>
        </w:rPr>
        <w:br/>
        <w:t xml:space="preserve">по объему </w:t>
      </w:r>
      <w:bookmarkStart w:id="1" w:name="C177"/>
      <w:bookmarkStart w:id="2" w:name="C178"/>
      <w:bookmarkEnd w:id="1"/>
      <w:bookmarkEnd w:id="2"/>
      <w:r w:rsidRPr="00C61BA7">
        <w:rPr>
          <w:rFonts w:ascii="Times New Roman" w:hAnsi="Times New Roman"/>
        </w:rPr>
        <w:t>муниципальных услуг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400"/>
        <w:gridCol w:w="4400"/>
      </w:tblGrid>
      <w:tr w:rsidR="004A5EF7" w:rsidRPr="00C61BA7" w:rsidTr="00DD6B7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C61BA7">
              <w:rPr>
                <w:rFonts w:ascii="Times New Roman" w:hAnsi="Times New Roman" w:cs="Times New Roman"/>
              </w:rPr>
              <w:t xml:space="preserve">олное наименование </w:t>
            </w:r>
            <w:bookmarkStart w:id="3" w:name="C179"/>
            <w:bookmarkEnd w:id="3"/>
            <w:r w:rsidRPr="00C61BA7">
              <w:rPr>
                <w:rFonts w:ascii="Times New Roman" w:hAnsi="Times New Roman" w:cs="Times New Roman"/>
              </w:rPr>
              <w:t xml:space="preserve">муниципального учреждения, оказывающего </w:t>
            </w:r>
            <w:bookmarkStart w:id="4" w:name="C180"/>
            <w:bookmarkStart w:id="5" w:name="C181"/>
            <w:bookmarkEnd w:id="4"/>
            <w:bookmarkEnd w:id="5"/>
            <w:r w:rsidRPr="00C61BA7">
              <w:rPr>
                <w:rFonts w:ascii="Times New Roman" w:hAnsi="Times New Roman" w:cs="Times New Roman"/>
              </w:rPr>
              <w:t>муниципальные услуги</w:t>
            </w:r>
            <w:r w:rsidRPr="00C61BA7">
              <w:rPr>
                <w:rFonts w:ascii="Times New Roman" w:hAnsi="Times New Roman" w:cs="Times New Roman"/>
              </w:rPr>
              <w:br/>
            </w:r>
            <w:r w:rsidRPr="00C61BA7">
              <w:rPr>
                <w:rFonts w:ascii="Times New Roman" w:hAnsi="Times New Roman" w:cs="Times New Roman"/>
              </w:rPr>
              <w:br/>
            </w:r>
            <w:bookmarkStart w:id="6" w:name="C182"/>
            <w:bookmarkEnd w:id="6"/>
            <w:r w:rsidRPr="00C61BA7">
              <w:rPr>
                <w:rFonts w:ascii="Times New Roman" w:hAnsi="Times New Roman" w:cs="Times New Roman"/>
              </w:rPr>
              <w:t xml:space="preserve">Муниципальное задание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A5EF7" w:rsidRPr="00C61BA7" w:rsidRDefault="004A5EF7" w:rsidP="00DD6B7A">
            <w:pPr>
              <w:pStyle w:val="a6"/>
              <w:spacing w:after="240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>__________________________________</w:t>
            </w:r>
            <w:r w:rsidRPr="00C61BA7">
              <w:rPr>
                <w:rFonts w:ascii="Times New Roman" w:hAnsi="Times New Roman" w:cs="Times New Roman"/>
              </w:rPr>
              <w:br/>
              <w:t>__________________________________</w:t>
            </w:r>
            <w:r w:rsidRPr="00C61BA7">
              <w:rPr>
                <w:rFonts w:ascii="Times New Roman" w:hAnsi="Times New Roman" w:cs="Times New Roman"/>
              </w:rPr>
              <w:br/>
              <w:t>__________________________________</w:t>
            </w:r>
            <w:r w:rsidRPr="00C61BA7">
              <w:rPr>
                <w:rFonts w:ascii="Times New Roman" w:hAnsi="Times New Roman" w:cs="Times New Roman"/>
              </w:rPr>
              <w:br/>
            </w:r>
            <w:r w:rsidRPr="00C61BA7">
              <w:rPr>
                <w:rFonts w:ascii="Times New Roman" w:hAnsi="Times New Roman" w:cs="Times New Roman"/>
              </w:rPr>
              <w:br/>
              <w:t>N ______________ от  ____________г.</w:t>
            </w:r>
          </w:p>
        </w:tc>
      </w:tr>
    </w:tbl>
    <w:p w:rsidR="004A5EF7" w:rsidRPr="00C61BA7" w:rsidRDefault="004A5EF7" w:rsidP="004A5EF7">
      <w:pPr>
        <w:pStyle w:val="a6"/>
        <w:spacing w:after="240"/>
        <w:rPr>
          <w:rFonts w:ascii="Times New Roman" w:hAnsi="Times New Roman" w:cs="Times New Roman"/>
        </w:rPr>
      </w:pPr>
      <w:r w:rsidRPr="00C61BA7">
        <w:rPr>
          <w:rFonts w:ascii="Times New Roman" w:hAnsi="Times New Roman" w:cs="Times New Roman"/>
          <w:b/>
          <w:bCs/>
        </w:rPr>
        <w:t xml:space="preserve">1. О выполнении показателей по объёму </w:t>
      </w:r>
      <w:bookmarkStart w:id="7" w:name="C183"/>
      <w:bookmarkStart w:id="8" w:name="C184"/>
      <w:bookmarkEnd w:id="7"/>
      <w:bookmarkEnd w:id="8"/>
      <w:r w:rsidRPr="00C61BA7">
        <w:rPr>
          <w:rFonts w:ascii="Times New Roman" w:hAnsi="Times New Roman" w:cs="Times New Roman"/>
          <w:b/>
          <w:bCs/>
        </w:rPr>
        <w:t>муниципальных услуг:</w:t>
      </w:r>
    </w:p>
    <w:p w:rsidR="004A5EF7" w:rsidRPr="00C61BA7" w:rsidRDefault="004A5EF7" w:rsidP="004A5EF7">
      <w:pPr>
        <w:pStyle w:val="a6"/>
        <w:rPr>
          <w:rFonts w:ascii="Times New Roman" w:hAnsi="Times New Roman" w:cs="Times New Roman"/>
        </w:rPr>
      </w:pPr>
    </w:p>
    <w:tbl>
      <w:tblPr>
        <w:tblW w:w="46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4"/>
        <w:gridCol w:w="2185"/>
        <w:gridCol w:w="1389"/>
        <w:gridCol w:w="1490"/>
        <w:gridCol w:w="1490"/>
        <w:gridCol w:w="1597"/>
      </w:tblGrid>
      <w:tr w:rsidR="004A5EF7" w:rsidRPr="00C61BA7" w:rsidTr="00DD6B7A"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>N</w:t>
            </w:r>
            <w:r w:rsidRPr="00C61BA7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Наименование </w:t>
            </w:r>
            <w:bookmarkStart w:id="9" w:name="C185"/>
            <w:bookmarkEnd w:id="9"/>
            <w:r w:rsidRPr="00C61BA7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Плановый годовой объём </w:t>
            </w:r>
            <w:bookmarkStart w:id="10" w:name="C186"/>
            <w:bookmarkEnd w:id="10"/>
            <w:r w:rsidRPr="00C61BA7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Объем </w:t>
            </w:r>
            <w:bookmarkStart w:id="11" w:name="C187"/>
            <w:bookmarkEnd w:id="11"/>
            <w:r w:rsidRPr="00C61BA7">
              <w:rPr>
                <w:rFonts w:ascii="Times New Roman" w:hAnsi="Times New Roman" w:cs="Times New Roman"/>
              </w:rPr>
              <w:t xml:space="preserve">услуг за отчетный период 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Объем </w:t>
            </w:r>
            <w:bookmarkStart w:id="12" w:name="C188"/>
            <w:bookmarkEnd w:id="12"/>
            <w:r w:rsidRPr="00C61BA7">
              <w:rPr>
                <w:rFonts w:ascii="Times New Roman" w:hAnsi="Times New Roman" w:cs="Times New Roman"/>
              </w:rPr>
              <w:t xml:space="preserve">услуг нарастающим итогом с начала года </w:t>
            </w:r>
          </w:p>
        </w:tc>
      </w:tr>
      <w:tr w:rsidR="004A5EF7" w:rsidRPr="00C61BA7" w:rsidTr="00DD6B7A"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4A5EF7" w:rsidRPr="00C61BA7" w:rsidTr="00DD6B7A"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4A5EF7" w:rsidRPr="00C61BA7" w:rsidTr="00DD6B7A"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lastRenderedPageBreak/>
              <w:br/>
              <w:t> 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</w:tr>
    </w:tbl>
    <w:p w:rsidR="004A5EF7" w:rsidRPr="00C61BA7" w:rsidRDefault="004A5EF7" w:rsidP="004A5EF7">
      <w:pPr>
        <w:pStyle w:val="a6"/>
        <w:spacing w:after="240"/>
        <w:rPr>
          <w:rFonts w:ascii="Times New Roman" w:hAnsi="Times New Roman" w:cs="Times New Roman"/>
        </w:rPr>
      </w:pPr>
      <w:r w:rsidRPr="00C61BA7">
        <w:rPr>
          <w:rFonts w:ascii="Times New Roman" w:hAnsi="Times New Roman" w:cs="Times New Roman"/>
          <w:b/>
          <w:bCs/>
        </w:rPr>
        <w:t xml:space="preserve">2.     О выполнении показателей по качеству </w:t>
      </w:r>
      <w:bookmarkStart w:id="13" w:name="C189"/>
      <w:bookmarkStart w:id="14" w:name="C190"/>
      <w:bookmarkEnd w:id="13"/>
      <w:bookmarkEnd w:id="14"/>
      <w:r w:rsidRPr="00C61BA7">
        <w:rPr>
          <w:rFonts w:ascii="Times New Roman" w:hAnsi="Times New Roman" w:cs="Times New Roman"/>
          <w:b/>
          <w:bCs/>
        </w:rPr>
        <w:t>муниципальных услуг:</w:t>
      </w:r>
    </w:p>
    <w:tbl>
      <w:tblPr>
        <w:tblW w:w="4629" w:type="pct"/>
        <w:tblInd w:w="-3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"/>
        <w:gridCol w:w="480"/>
        <w:gridCol w:w="2035"/>
        <w:gridCol w:w="1260"/>
        <w:gridCol w:w="354"/>
        <w:gridCol w:w="1473"/>
        <w:gridCol w:w="1495"/>
        <w:gridCol w:w="1647"/>
        <w:gridCol w:w="26"/>
      </w:tblGrid>
      <w:tr w:rsidR="004A5EF7" w:rsidRPr="00C61BA7" w:rsidTr="00DD6B7A">
        <w:trPr>
          <w:gridBefore w:val="1"/>
          <w:gridAfter w:val="1"/>
          <w:wBefore w:w="17" w:type="pct"/>
          <w:wAfter w:w="15" w:type="pct"/>
        </w:trPr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>N</w:t>
            </w:r>
            <w:r w:rsidRPr="00C61BA7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0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Значение, утвержденное в </w:t>
            </w:r>
            <w:bookmarkStart w:id="15" w:name="C191"/>
            <w:bookmarkEnd w:id="15"/>
            <w:r w:rsidRPr="00C61BA7">
              <w:rPr>
                <w:rFonts w:ascii="Times New Roman" w:hAnsi="Times New Roman" w:cs="Times New Roman"/>
              </w:rPr>
              <w:t xml:space="preserve">муниципальном задании на отчетный период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Фактическое значение за отчетный период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Источник(и) информации о фактическом значении показателя </w:t>
            </w:r>
          </w:p>
        </w:tc>
      </w:tr>
      <w:tr w:rsidR="004A5EF7" w:rsidRPr="00C61BA7" w:rsidTr="00DD6B7A">
        <w:trPr>
          <w:gridBefore w:val="1"/>
          <w:gridAfter w:val="1"/>
          <w:wBefore w:w="17" w:type="pct"/>
          <w:wAfter w:w="15" w:type="pct"/>
        </w:trPr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4A5EF7" w:rsidRPr="00C61BA7" w:rsidTr="00DD6B7A">
        <w:trPr>
          <w:gridBefore w:val="1"/>
          <w:gridAfter w:val="1"/>
          <w:wBefore w:w="17" w:type="pct"/>
          <w:wAfter w:w="15" w:type="pct"/>
        </w:trPr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0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4A5EF7" w:rsidRPr="00C61BA7" w:rsidTr="00DD6B7A">
        <w:trPr>
          <w:gridBefore w:val="1"/>
          <w:gridAfter w:val="1"/>
          <w:wBefore w:w="17" w:type="pct"/>
          <w:wAfter w:w="15" w:type="pct"/>
        </w:trPr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0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4A5EF7" w:rsidRPr="00C61BA7" w:rsidTr="00DD6B7A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111"/>
        </w:trPr>
        <w:tc>
          <w:tcPr>
            <w:tcW w:w="23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61BA7">
              <w:rPr>
                <w:rFonts w:ascii="Times New Roman" w:hAnsi="Times New Roman" w:cs="Times New Roman"/>
              </w:rPr>
              <w:t>уководитель</w:t>
            </w:r>
            <w:bookmarkStart w:id="16" w:name="C192"/>
            <w:bookmarkEnd w:id="16"/>
            <w:r w:rsidRPr="00C61BA7">
              <w:rPr>
                <w:rFonts w:ascii="Times New Roman" w:hAnsi="Times New Roman" w:cs="Times New Roman"/>
              </w:rPr>
              <w:t xml:space="preserve"> муниципального учреждения, оказывающего </w:t>
            </w:r>
            <w:bookmarkStart w:id="17" w:name="C193"/>
            <w:bookmarkStart w:id="18" w:name="C194"/>
            <w:bookmarkEnd w:id="17"/>
            <w:bookmarkEnd w:id="18"/>
            <w:r w:rsidRPr="00C61BA7">
              <w:rPr>
                <w:rFonts w:ascii="Times New Roman" w:hAnsi="Times New Roman" w:cs="Times New Roman"/>
              </w:rPr>
              <w:t xml:space="preserve">муниципальные услуги </w:t>
            </w:r>
          </w:p>
        </w:tc>
        <w:tc>
          <w:tcPr>
            <w:tcW w:w="26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EF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>_________                                Ф.И.О.</w:t>
            </w:r>
          </w:p>
          <w:p w:rsidR="004A5EF7" w:rsidRPr="00EE05CC" w:rsidRDefault="004A5EF7" w:rsidP="00DD6B7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1BA7">
              <w:rPr>
                <w:rFonts w:ascii="Times New Roman" w:hAnsi="Times New Roman" w:cs="Times New Roman"/>
              </w:rPr>
              <w:t> </w:t>
            </w:r>
            <w:r w:rsidRPr="00EE05CC">
              <w:rPr>
                <w:rFonts w:ascii="Times New Roman" w:hAnsi="Times New Roman" w:cs="Times New Roman"/>
                <w:sz w:val="18"/>
                <w:szCs w:val="18"/>
              </w:rPr>
              <w:t>(подпись)            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E05C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4A5EF7" w:rsidRPr="00C61BA7" w:rsidRDefault="004A5EF7" w:rsidP="00DD6B7A">
            <w:pPr>
              <w:pStyle w:val="a6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      МП </w:t>
            </w:r>
          </w:p>
        </w:tc>
      </w:tr>
    </w:tbl>
    <w:p w:rsidR="004A5EF7" w:rsidRDefault="004A5EF7" w:rsidP="004A5EF7"/>
    <w:p w:rsidR="00D57103" w:rsidRDefault="00D57103"/>
    <w:sectPr w:rsidR="00D57103" w:rsidSect="00B5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AF" w:rsidRDefault="002B44AF" w:rsidP="009353AD">
      <w:r>
        <w:separator/>
      </w:r>
    </w:p>
  </w:endnote>
  <w:endnote w:type="continuationSeparator" w:id="0">
    <w:p w:rsidR="002B44AF" w:rsidRDefault="002B44AF" w:rsidP="0093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AF" w:rsidRDefault="002B44AF" w:rsidP="009353AD">
      <w:r>
        <w:separator/>
      </w:r>
    </w:p>
  </w:footnote>
  <w:footnote w:type="continuationSeparator" w:id="0">
    <w:p w:rsidR="002B44AF" w:rsidRDefault="002B44AF" w:rsidP="00935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B6" w:rsidRDefault="009353AD" w:rsidP="00547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E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9B6" w:rsidRDefault="002B44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371"/>
    <w:multiLevelType w:val="hybridMultilevel"/>
    <w:tmpl w:val="06F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47C"/>
    <w:multiLevelType w:val="hybridMultilevel"/>
    <w:tmpl w:val="8B8E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1102A"/>
    <w:multiLevelType w:val="hybridMultilevel"/>
    <w:tmpl w:val="7180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46E58"/>
    <w:multiLevelType w:val="hybridMultilevel"/>
    <w:tmpl w:val="2E0C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C33A4"/>
    <w:multiLevelType w:val="hybridMultilevel"/>
    <w:tmpl w:val="BCBAD7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9589B"/>
    <w:multiLevelType w:val="hybridMultilevel"/>
    <w:tmpl w:val="ACDE73A6"/>
    <w:lvl w:ilvl="0" w:tplc="0FC08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C4D4D"/>
    <w:multiLevelType w:val="hybridMultilevel"/>
    <w:tmpl w:val="7EB0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B22B7"/>
    <w:multiLevelType w:val="hybridMultilevel"/>
    <w:tmpl w:val="0EC0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375E9"/>
    <w:multiLevelType w:val="hybridMultilevel"/>
    <w:tmpl w:val="7272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943D8"/>
    <w:multiLevelType w:val="hybridMultilevel"/>
    <w:tmpl w:val="EF84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B4980"/>
    <w:multiLevelType w:val="hybridMultilevel"/>
    <w:tmpl w:val="CA223218"/>
    <w:lvl w:ilvl="0" w:tplc="48762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D786B0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6E5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000A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8E33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4364B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3A89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7E60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0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EF7"/>
    <w:rsid w:val="002B44AF"/>
    <w:rsid w:val="004A5EF7"/>
    <w:rsid w:val="009353AD"/>
    <w:rsid w:val="00BE0123"/>
    <w:rsid w:val="00D5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EF7"/>
    <w:pPr>
      <w:suppressAutoHyphens/>
      <w:spacing w:line="336" w:lineRule="auto"/>
      <w:jc w:val="center"/>
      <w:outlineLvl w:val="0"/>
    </w:pPr>
    <w:rPr>
      <w:b/>
      <w:caps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4A5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F7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4A5E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4A5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5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5EF7"/>
  </w:style>
  <w:style w:type="paragraph" w:styleId="a6">
    <w:name w:val="Normal (Web)"/>
    <w:basedOn w:val="a"/>
    <w:rsid w:val="004A5EF7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No Spacing"/>
    <w:uiPriority w:val="1"/>
    <w:qFormat/>
    <w:rsid w:val="004A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2624</Words>
  <Characters>14958</Characters>
  <Application>Microsoft Office Word</Application>
  <DocSecurity>0</DocSecurity>
  <Lines>124</Lines>
  <Paragraphs>35</Paragraphs>
  <ScaleCrop>false</ScaleCrop>
  <Company>Microsoft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2014-03-24T08:52:00Z</dcterms:created>
  <dcterms:modified xsi:type="dcterms:W3CDTF">2014-03-24T09:02:00Z</dcterms:modified>
</cp:coreProperties>
</file>