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C6" w:rsidRDefault="00871FC6" w:rsidP="00871FC6">
      <w:pPr>
        <w:ind w:left="4824" w:hanging="67"/>
        <w:jc w:val="right"/>
      </w:pPr>
      <w:r>
        <w:t xml:space="preserve">Приложение </w:t>
      </w:r>
    </w:p>
    <w:p w:rsidR="00871FC6" w:rsidRDefault="00871FC6" w:rsidP="00871FC6">
      <w:pPr>
        <w:ind w:left="4824" w:hanging="67"/>
        <w:jc w:val="right"/>
      </w:pPr>
      <w:r>
        <w:tab/>
        <w:t xml:space="preserve">к постановлению администрации Еткульского муниципального района </w:t>
      </w:r>
    </w:p>
    <w:p w:rsidR="00871FC6" w:rsidRDefault="00871FC6" w:rsidP="00871FC6">
      <w:pPr>
        <w:pStyle w:val="a3"/>
        <w:ind w:firstLine="13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871FC6">
        <w:rPr>
          <w:rFonts w:ascii="Times New Roman" w:hAnsi="Times New Roman"/>
          <w:sz w:val="24"/>
          <w:szCs w:val="24"/>
          <w:u w:val="single"/>
        </w:rPr>
        <w:t>«</w:t>
      </w:r>
      <w:r w:rsidRPr="00871FC6">
        <w:rPr>
          <w:rFonts w:ascii="Times New Roman" w:hAnsi="Times New Roman"/>
          <w:sz w:val="24"/>
          <w:szCs w:val="24"/>
          <w:u w:val="single"/>
        </w:rPr>
        <w:t>30</w:t>
      </w:r>
      <w:r w:rsidRPr="00871FC6">
        <w:rPr>
          <w:rFonts w:ascii="Times New Roman" w:hAnsi="Times New Roman"/>
          <w:sz w:val="24"/>
          <w:szCs w:val="24"/>
          <w:u w:val="single"/>
        </w:rPr>
        <w:t>»</w:t>
      </w:r>
      <w:r w:rsidRPr="00871FC6">
        <w:rPr>
          <w:rFonts w:ascii="Times New Roman" w:hAnsi="Times New Roman"/>
          <w:sz w:val="24"/>
          <w:szCs w:val="24"/>
          <w:u w:val="single"/>
        </w:rPr>
        <w:t>июля 2014г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871FC6">
        <w:rPr>
          <w:rFonts w:ascii="Times New Roman" w:hAnsi="Times New Roman"/>
          <w:sz w:val="24"/>
          <w:szCs w:val="24"/>
          <w:u w:val="single"/>
        </w:rPr>
        <w:t>525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1FC6" w:rsidRDefault="00871FC6" w:rsidP="00871FC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  <w:bookmarkStart w:id="0" w:name="_GoBack"/>
      <w:bookmarkEnd w:id="0"/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составе,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b/>
          <w:sz w:val="24"/>
          <w:szCs w:val="24"/>
        </w:rPr>
        <w:t xml:space="preserve">Еткульского муниципального района </w:t>
      </w: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871FC6" w:rsidRDefault="00871FC6" w:rsidP="00871FC6">
      <w:pPr>
        <w:pStyle w:val="a3"/>
        <w:ind w:left="133"/>
        <w:rPr>
          <w:rFonts w:ascii="Times New Roman" w:hAnsi="Times New Roman"/>
          <w:b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 местных нормативах градостроительного проектирования </w:t>
      </w:r>
      <w:r>
        <w:rPr>
          <w:rFonts w:ascii="Times New Roman" w:hAnsi="Times New Roman"/>
          <w:sz w:val="24"/>
          <w:szCs w:val="24"/>
        </w:rPr>
        <w:t xml:space="preserve">Еткульского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- Положение) разработано в соответствии с Градостроительным кодексом Российской Федерации, Федеральным законом "О техническом регулировании" № 184-ФЗ от 27.12.2002г., с учетом нормативов градостроительного проектирования «Градостроительство. Планировка и застройка городских и сельских поселений», утвержденных Приказом Министерства регионального  развития РФ от  28 декабря 2010г.    № 820.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Положение определяет состав местных нормативов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 xml:space="preserve">Еткульского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нормативы), порядок их разработки, утверждения и применения. </w:t>
      </w:r>
    </w:p>
    <w:p w:rsidR="00871FC6" w:rsidRDefault="00871FC6" w:rsidP="00871FC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Нормативы принимаются в целях: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защиты прав и интересов граждан, потребителей строительной продукции, общества и государства;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создания благоприятных условий жизнедеятельности и здоровья населения;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Местными нормативами являются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 и благоустройство территорий), учитываемыми при   принятии решений о развитии застроенных территорий и заключении соответствующих договоров, а также при подготовке, согласовании и утверждении проектной документации на территории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Еткульского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Нормативы не должны нарушать положения, установленные законодательными и иными нормативными правовыми актами Российской Федерации.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человека, ниже, чем минимальные расчетные показатели обеспечения благоприятных условий жизнедеятельности человека, установленные утвержденными нормативами градостроительного проектирования Российской Федерации и Челябинской области.</w:t>
      </w:r>
    </w:p>
    <w:p w:rsidR="00871FC6" w:rsidRDefault="00871FC6" w:rsidP="00871FC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Состав минимальных расчетных показателей обеспечения благоприятных условий жизнедеятельности человека, особенности их разработки и утверждения</w:t>
      </w: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Нормативы включают в себя следующие рекомендуемые минимальные расчетные показатели обеспечения благоприятных условий жизнедеятельности человека на территории </w:t>
      </w:r>
      <w:r>
        <w:rPr>
          <w:rFonts w:ascii="Times New Roman" w:hAnsi="Times New Roman"/>
          <w:sz w:val="24"/>
          <w:szCs w:val="24"/>
        </w:rPr>
        <w:t xml:space="preserve">Еткульского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1)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интенсивности использования территорий иного назначения.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Определения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территории для размещения различных типов жилищного и иных видов строительства;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территории для развития объектов инженерно-технического обеспечения.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Определения размеров земельных участков для размещения объектов капитального строительства, в том числе: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объектов социального обслуживания;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объектов коммунального обслуживания;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линейных и иных объектов инженерно-технической инфраструктуры;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объектов для хранения индивидуального и иных видов транспорта;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иных объектов.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Определения при подготовке проектов планировки и проектов межевания: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размеров земельных участков, выделяемых для функционирования проектируемых и существующих зданий, строений, сооружений, включая многоквартирные дома;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нормативы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проектируемых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71FC6" w:rsidRDefault="00871FC6" w:rsidP="00871FC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улиц, проездов, иных объектов транспортной инфраструктуры, применительно к различным элементам планировочной структуры территории; </w:t>
      </w:r>
    </w:p>
    <w:p w:rsidR="00871FC6" w:rsidRDefault="00871FC6" w:rsidP="00871FC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зданий, строений и сооружений различных типов и при различных планировочных условиях. </w:t>
      </w:r>
    </w:p>
    <w:p w:rsidR="00871FC6" w:rsidRDefault="00871FC6" w:rsidP="00871FC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Нормативы могут содержать иные минимальные расчетные показатели, учитывающие индивидуальные особенности и потребности застройки </w:t>
      </w:r>
      <w:r>
        <w:rPr>
          <w:rFonts w:ascii="Times New Roman" w:hAnsi="Times New Roman"/>
          <w:sz w:val="24"/>
          <w:szCs w:val="24"/>
        </w:rPr>
        <w:t>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Порядок разработки и утверждения нормативов</w:t>
      </w: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Решение о разработке нормативов Еткульского муниципального района принимается </w:t>
      </w:r>
      <w:r>
        <w:rPr>
          <w:rFonts w:ascii="Times New Roman" w:hAnsi="Times New Roman"/>
          <w:sz w:val="24"/>
          <w:szCs w:val="24"/>
        </w:rPr>
        <w:t>администрацией 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Разработка нормативов Еткульского муниципального района осуществляется Управлением строительства и архитектуры администрации </w:t>
      </w:r>
      <w:r>
        <w:rPr>
          <w:rFonts w:ascii="Times New Roman" w:hAnsi="Times New Roman"/>
          <w:sz w:val="24"/>
          <w:szCs w:val="24"/>
        </w:rPr>
        <w:t xml:space="preserve">Еткульского муниципального района. </w:t>
      </w:r>
    </w:p>
    <w:p w:rsidR="00871FC6" w:rsidRDefault="00871FC6" w:rsidP="00871FC6">
      <w:pPr>
        <w:jc w:val="both"/>
      </w:pPr>
      <w:r>
        <w:rPr>
          <w:color w:val="000000"/>
        </w:rPr>
        <w:t xml:space="preserve">            3.3. Подготовленный проект нормативов Еткульского муниципального района подлежит размещению на официальном сайте </w:t>
      </w:r>
      <w:r>
        <w:t>Еткульского муниципального района</w:t>
      </w:r>
      <w:r>
        <w:rPr>
          <w:color w:val="000000"/>
        </w:rPr>
        <w:t xml:space="preserve"> в сети «Интернет» и опубликованию в </w:t>
      </w:r>
      <w:r>
        <w:t xml:space="preserve">общественно-политической газете Еткульского района «Искра».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Предложения и замечания по проекту нормативов Еткульского муниципального района принимаются </w:t>
      </w:r>
      <w:r>
        <w:rPr>
          <w:rFonts w:ascii="Times New Roman" w:hAnsi="Times New Roman"/>
          <w:sz w:val="24"/>
          <w:szCs w:val="24"/>
        </w:rPr>
        <w:t>Собранием депутатов Еткульского муниципального района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месяцев со дня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размещения проекта нормативов на официальном сайте </w:t>
      </w:r>
      <w:r>
        <w:rPr>
          <w:rFonts w:ascii="Times New Roman" w:hAnsi="Times New Roman"/>
          <w:sz w:val="24"/>
          <w:szCs w:val="24"/>
        </w:rPr>
        <w:t>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 сети «Интернет».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При поступлении по проекту нормативов Еткульского муниципального района предложений и замечаний Управление строительства и архитектуры администрации </w:t>
      </w:r>
      <w:r>
        <w:rPr>
          <w:rFonts w:ascii="Times New Roman" w:hAnsi="Times New Roman"/>
          <w:sz w:val="24"/>
          <w:szCs w:val="24"/>
        </w:rPr>
        <w:t>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рассматривает их по существу и проводит согласительные процедуры, по итогам которых  проект нормативов является доработанным.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Отклонение предложений и замечаний, поступивших по проекту нормативов Еткульского муниципального района, должно быть письменно аргументировано Управлением строительства и архитектуры администрации </w:t>
      </w:r>
      <w:r>
        <w:rPr>
          <w:rFonts w:ascii="Times New Roman" w:hAnsi="Times New Roman"/>
          <w:sz w:val="24"/>
          <w:szCs w:val="24"/>
        </w:rPr>
        <w:t>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Решения об утверждении нормативов </w:t>
      </w:r>
      <w:r>
        <w:rPr>
          <w:rFonts w:ascii="Times New Roman" w:hAnsi="Times New Roman"/>
          <w:sz w:val="24"/>
          <w:szCs w:val="24"/>
        </w:rPr>
        <w:t xml:space="preserve">Еткульского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размещается на официальном сайте </w:t>
      </w:r>
      <w:r>
        <w:rPr>
          <w:rFonts w:ascii="Times New Roman" w:hAnsi="Times New Roman"/>
          <w:sz w:val="24"/>
          <w:szCs w:val="24"/>
        </w:rPr>
        <w:t>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 в сети «Интернет».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Внесение изменений в нормативы осуществляется в порядке, определенном разделом 3 настоящего Положения.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Применение нормативов</w:t>
      </w:r>
    </w:p>
    <w:p w:rsidR="00871FC6" w:rsidRDefault="00871FC6" w:rsidP="00871FC6">
      <w:pPr>
        <w:pStyle w:val="a3"/>
        <w:ind w:firstLine="13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Нормативы учитываются при подготовке, согласовании и утверждении (корректировке) генерального плана, правил землепользования и застройки, проектов планировки и межевания территории, инженерных изысканий, проектной документации на территории </w:t>
      </w:r>
      <w:r>
        <w:rPr>
          <w:rFonts w:ascii="Times New Roman" w:hAnsi="Times New Roman"/>
          <w:sz w:val="24"/>
          <w:szCs w:val="24"/>
        </w:rPr>
        <w:t>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</w:t>
      </w:r>
      <w:r>
        <w:rPr>
          <w:rFonts w:ascii="Times New Roman" w:hAnsi="Times New Roman"/>
          <w:sz w:val="24"/>
          <w:szCs w:val="24"/>
        </w:rPr>
        <w:t>Еткульского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На существующие здания и сооружения, запроектированные и построенные в соответствии с ранее действовавшими нормативами, вновь утвержденные нормативы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безопасности жизни и здоровья людей. В таких случаях компетентные муниципальные органы или собственник объекта должны принять решение о реконструкции, ремонте или сносе существующих зданий и сооружений. </w:t>
      </w:r>
    </w:p>
    <w:p w:rsidR="00871FC6" w:rsidRDefault="00871FC6" w:rsidP="00871F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При изменении функционального назначения существующих зданий (сооружений) или отдельных помещений в них должны применяться действующие нормативы в соответствии с новым назначением этих зданий или помещений. </w:t>
      </w:r>
    </w:p>
    <w:p w:rsidR="00871FC6" w:rsidRDefault="00871FC6" w:rsidP="00871FC6">
      <w:pPr>
        <w:ind w:firstLine="709"/>
        <w:jc w:val="both"/>
      </w:pPr>
      <w:r>
        <w:rPr>
          <w:color w:val="000000"/>
        </w:rPr>
        <w:t>4.5. 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законодательством.</w:t>
      </w:r>
    </w:p>
    <w:p w:rsidR="00871FC6" w:rsidRDefault="00871FC6" w:rsidP="00871FC6">
      <w:pPr>
        <w:rPr>
          <w:sz w:val="22"/>
          <w:szCs w:val="22"/>
        </w:rPr>
      </w:pPr>
    </w:p>
    <w:p w:rsidR="0081213D" w:rsidRDefault="00871FC6"/>
    <w:sectPr w:rsidR="0081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0D"/>
    <w:rsid w:val="00015D0D"/>
    <w:rsid w:val="00871FC6"/>
    <w:rsid w:val="00DC0286"/>
    <w:rsid w:val="00F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FC6"/>
    <w:rPr>
      <w:rFonts w:ascii="Verdana" w:hAnsi="Verdan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FC6"/>
    <w:rPr>
      <w:rFonts w:ascii="Verdana" w:hAnsi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Исаева</dc:creator>
  <cp:keywords/>
  <dc:description/>
  <cp:lastModifiedBy>Екатерина Васильевна Исаева</cp:lastModifiedBy>
  <cp:revision>2</cp:revision>
  <dcterms:created xsi:type="dcterms:W3CDTF">2014-09-09T03:57:00Z</dcterms:created>
  <dcterms:modified xsi:type="dcterms:W3CDTF">2014-09-09T03:58:00Z</dcterms:modified>
</cp:coreProperties>
</file>