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99" w:rsidRPr="00E77BB7" w:rsidRDefault="00983D99" w:rsidP="00983D99">
      <w:pPr>
        <w:jc w:val="center"/>
        <w:rPr>
          <w:rFonts w:ascii="PF Din Text Cond Pro Light" w:hAnsi="PF Din Text Cond Pro Light"/>
          <w:b/>
        </w:rPr>
      </w:pPr>
      <w:r w:rsidRPr="00E77BB7">
        <w:rPr>
          <w:rFonts w:ascii="PF Din Text Cond Pro Light" w:hAnsi="PF Din Text Cond Pro Light"/>
          <w:b/>
        </w:rPr>
        <w:t>Минфин разъяснил порядок предоставления деклараций по НДС</w:t>
      </w:r>
    </w:p>
    <w:p w:rsidR="00983D99" w:rsidRPr="00BF2F4E" w:rsidRDefault="00983D99" w:rsidP="00983D99">
      <w:pPr>
        <w:jc w:val="both"/>
        <w:rPr>
          <w:rFonts w:ascii="PF Din Text Cond Pro Light" w:hAnsi="PF Din Text Cond Pro Light"/>
          <w:sz w:val="20"/>
          <w:szCs w:val="20"/>
        </w:rPr>
      </w:pPr>
      <w:r w:rsidRPr="00BF2F4E">
        <w:rPr>
          <w:rFonts w:ascii="PF Din Text Cond Pro Light" w:hAnsi="PF Din Text Cond Pro Light"/>
          <w:sz w:val="20"/>
          <w:szCs w:val="20"/>
        </w:rPr>
        <w:t>Деклара</w:t>
      </w:r>
      <w:bookmarkStart w:id="0" w:name="_GoBack"/>
      <w:bookmarkEnd w:id="0"/>
      <w:r w:rsidRPr="00BF2F4E">
        <w:rPr>
          <w:rFonts w:ascii="PF Din Text Cond Pro Light" w:hAnsi="PF Din Text Cond Pro Light"/>
          <w:sz w:val="20"/>
          <w:szCs w:val="20"/>
        </w:rPr>
        <w:t xml:space="preserve">ции по налогу на добавленную стоимость организации и предприниматели обязаны представлять только в электронной форме: соответствующие изменения с 1 января 2014 года в Налоговый кодекс Российской Федерации внесены Федеральным законом от 28.06.13 г. № 134-ФЗ. </w:t>
      </w:r>
    </w:p>
    <w:p w:rsidR="00983D99" w:rsidRPr="00BF2F4E" w:rsidRDefault="00983D99" w:rsidP="00983D99">
      <w:pPr>
        <w:jc w:val="both"/>
        <w:rPr>
          <w:rFonts w:ascii="PF Din Text Cond Pro Light" w:hAnsi="PF Din Text Cond Pro Light"/>
          <w:sz w:val="20"/>
          <w:szCs w:val="20"/>
        </w:rPr>
      </w:pPr>
      <w:r w:rsidRPr="00BF2F4E">
        <w:rPr>
          <w:rFonts w:ascii="PF Din Text Cond Pro Light" w:hAnsi="PF Din Text Cond Pro Light"/>
          <w:sz w:val="20"/>
          <w:szCs w:val="20"/>
        </w:rPr>
        <w:t xml:space="preserve">Новый порядок начнет действовать с налогового периода за 1 квартал 2014 года. Налоговые органы будут принимать от налогоплательщиков и налоговых агентов декларации по НДС только в электронном виде по установленным форматам через операторов электронного документооборота. </w:t>
      </w:r>
    </w:p>
    <w:p w:rsidR="00983D99" w:rsidRPr="00BF2F4E" w:rsidRDefault="00983D99" w:rsidP="00983D99">
      <w:pPr>
        <w:jc w:val="both"/>
        <w:rPr>
          <w:rFonts w:ascii="PF Din Text Cond Pro Light" w:hAnsi="PF Din Text Cond Pro Light"/>
          <w:sz w:val="20"/>
          <w:szCs w:val="20"/>
        </w:rPr>
      </w:pPr>
      <w:r w:rsidRPr="00BF2F4E">
        <w:rPr>
          <w:rFonts w:ascii="PF Din Text Cond Pro Light" w:hAnsi="PF Din Text Cond Pro Light"/>
          <w:sz w:val="20"/>
          <w:szCs w:val="20"/>
        </w:rPr>
        <w:t xml:space="preserve">Изменения коснутся организаций и предпринимателей, не являющихся плательщиками НДС, а также налогоплательщиков, освобожденных от исполнения обязанностей налогоплательщика НДС, в случае выставления ими покупателю счета-фактуры с выделением суммы налога. </w:t>
      </w:r>
    </w:p>
    <w:p w:rsidR="00983D99" w:rsidRPr="00BF2F4E" w:rsidRDefault="00983D99" w:rsidP="00983D99">
      <w:pPr>
        <w:jc w:val="both"/>
        <w:rPr>
          <w:rFonts w:ascii="PF Din Text Cond Pro Light" w:hAnsi="PF Din Text Cond Pro Light"/>
          <w:sz w:val="20"/>
          <w:szCs w:val="20"/>
        </w:rPr>
      </w:pPr>
      <w:r w:rsidRPr="00BF2F4E">
        <w:rPr>
          <w:rFonts w:ascii="PF Din Text Cond Pro Light" w:hAnsi="PF Din Text Cond Pro Light"/>
          <w:sz w:val="20"/>
          <w:szCs w:val="20"/>
        </w:rPr>
        <w:t xml:space="preserve">Уточненные налоговые декларации по налогу на добавленную стоимость за налоговые периоды, предшествующие налоговому периоду 1 квартала 2014 года, можно представлять в порядке, действующем до 1 января 2014 года. </w:t>
      </w:r>
    </w:p>
    <w:p w:rsidR="00983D99" w:rsidRPr="00BF2F4E" w:rsidRDefault="00983D99" w:rsidP="00983D99">
      <w:pPr>
        <w:pBdr>
          <w:bottom w:val="single" w:sz="12" w:space="1" w:color="auto"/>
        </w:pBdr>
        <w:jc w:val="both"/>
        <w:rPr>
          <w:rFonts w:ascii="PF Din Text Cond Pro Light" w:hAnsi="PF Din Text Cond Pro Light"/>
          <w:sz w:val="20"/>
          <w:szCs w:val="20"/>
        </w:rPr>
      </w:pPr>
      <w:r w:rsidRPr="00BF2F4E">
        <w:rPr>
          <w:rFonts w:ascii="PF Din Text Cond Pro Light" w:hAnsi="PF Din Text Cond Pro Light"/>
          <w:sz w:val="20"/>
          <w:szCs w:val="20"/>
        </w:rPr>
        <w:t xml:space="preserve">Соответствующие разъяснения изложены в письме Минфина России от 08.10.2013 № 03-07-15/41875. Ознакомиться с документом можно через электронный сервис «Разъяснения ФНС, обязательные для применения налоговыми органами». </w:t>
      </w:r>
    </w:p>
    <w:p w:rsidR="00BF2F4E" w:rsidRPr="00E77BB7" w:rsidRDefault="00BF2F4E" w:rsidP="00983D99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63370F" w:rsidRDefault="0063370F" w:rsidP="0063370F">
      <w:pPr>
        <w:jc w:val="center"/>
        <w:rPr>
          <w:rFonts w:ascii="PF Din Text Cond Pro Light" w:hAnsi="PF Din Text Cond Pro Light"/>
          <w:b/>
          <w:sz w:val="20"/>
          <w:szCs w:val="20"/>
        </w:rPr>
      </w:pPr>
      <w:r w:rsidRPr="0063370F">
        <w:rPr>
          <w:rFonts w:ascii="PF Din Text Cond Pro Light" w:hAnsi="PF Din Text Cond Pro Light"/>
          <w:b/>
          <w:sz w:val="20"/>
          <w:szCs w:val="20"/>
        </w:rPr>
        <w:t>С нового года в налоговых декларациях меняется показатель</w:t>
      </w:r>
    </w:p>
    <w:p w:rsidR="0063370F" w:rsidRPr="0063370F" w:rsidRDefault="0063370F" w:rsidP="0063370F">
      <w:pPr>
        <w:jc w:val="center"/>
        <w:rPr>
          <w:rFonts w:ascii="PF Din Text Cond Pro Light" w:hAnsi="PF Din Text Cond Pro Light"/>
          <w:b/>
          <w:sz w:val="20"/>
          <w:szCs w:val="20"/>
        </w:rPr>
      </w:pPr>
      <w:r w:rsidRPr="0063370F">
        <w:rPr>
          <w:rFonts w:ascii="PF Din Text Cond Pro Light" w:hAnsi="PF Din Text Cond Pro Light"/>
          <w:b/>
          <w:sz w:val="20"/>
          <w:szCs w:val="20"/>
        </w:rPr>
        <w:t>«код по ОКАТО»</w:t>
      </w: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  <w:r w:rsidRPr="0063370F">
        <w:rPr>
          <w:rFonts w:ascii="PF Din Text Cond Pro Light" w:hAnsi="PF Din Text Cond Pro Light"/>
          <w:sz w:val="20"/>
          <w:szCs w:val="20"/>
        </w:rPr>
        <w:t xml:space="preserve">Федеральная налоговая служба в письме от 17.10.2013 года № ЕД-4-3/18585@ проинформировала о переходе с 1 января 2014 года на использование в бюджетном процессе вместо применяемых в настоящее время кодов Общероссийского классификатора объектов административно-территориального деления (далее - ОКАТО) кодов Общероссийского классификатора территорий муниципальных образований (далее - ОКТМО). </w:t>
      </w: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E35580" w:rsidRDefault="0063370F" w:rsidP="0063370F">
      <w:pPr>
        <w:pBdr>
          <w:bottom w:val="single" w:sz="12" w:space="1" w:color="auto"/>
        </w:pBdr>
        <w:jc w:val="both"/>
        <w:rPr>
          <w:rFonts w:ascii="PF Din Text Cond Pro Light" w:hAnsi="PF Din Text Cond Pro Light"/>
          <w:sz w:val="36"/>
          <w:szCs w:val="36"/>
        </w:rPr>
      </w:pPr>
      <w:r w:rsidRPr="0063370F">
        <w:rPr>
          <w:rFonts w:ascii="PF Din Text Cond Pro Light" w:hAnsi="PF Din Text Cond Pro Light"/>
          <w:sz w:val="20"/>
          <w:szCs w:val="20"/>
        </w:rPr>
        <w:t>В этой связи при заполнении налоговых деклараций, начиная с 01.01.2014 года до утверждения новых форм налоговых деклараций в поле «код ОКАТО» рекомендуется указывать код ОКТМО.</w:t>
      </w:r>
    </w:p>
    <w:p w:rsidR="0063370F" w:rsidRPr="00E77BB7" w:rsidRDefault="0063370F" w:rsidP="00983D99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E77BB7" w:rsidRDefault="0063370F" w:rsidP="00983D99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63370F" w:rsidRDefault="0063370F" w:rsidP="0063370F">
      <w:pPr>
        <w:jc w:val="center"/>
        <w:rPr>
          <w:rFonts w:ascii="PF Din Text Cond Pro Light" w:hAnsi="PF Din Text Cond Pro Light"/>
          <w:b/>
          <w:sz w:val="20"/>
          <w:szCs w:val="20"/>
        </w:rPr>
      </w:pPr>
      <w:r w:rsidRPr="0063370F">
        <w:rPr>
          <w:rFonts w:ascii="PF Din Text Cond Pro Light" w:hAnsi="PF Din Text Cond Pro Light"/>
          <w:b/>
          <w:sz w:val="20"/>
          <w:szCs w:val="20"/>
        </w:rPr>
        <w:t>Представителю предпринимателя необходима доверенность,</w:t>
      </w:r>
    </w:p>
    <w:p w:rsidR="0063370F" w:rsidRPr="0063370F" w:rsidRDefault="0063370F" w:rsidP="0063370F">
      <w:pPr>
        <w:jc w:val="center"/>
        <w:rPr>
          <w:rFonts w:ascii="PF Din Text Cond Pro Light" w:hAnsi="PF Din Text Cond Pro Light"/>
          <w:b/>
          <w:sz w:val="20"/>
          <w:szCs w:val="20"/>
        </w:rPr>
      </w:pPr>
      <w:r w:rsidRPr="0063370F">
        <w:rPr>
          <w:rFonts w:ascii="PF Din Text Cond Pro Light" w:hAnsi="PF Din Text Cond Pro Light"/>
          <w:b/>
          <w:sz w:val="20"/>
          <w:szCs w:val="20"/>
        </w:rPr>
        <w:t>удостоверенная нотариально</w:t>
      </w:r>
    </w:p>
    <w:p w:rsidR="0063370F" w:rsidRPr="0063370F" w:rsidRDefault="0063370F" w:rsidP="0063370F">
      <w:pPr>
        <w:jc w:val="center"/>
        <w:rPr>
          <w:rFonts w:ascii="PF Din Text Cond Pro Light" w:hAnsi="PF Din Text Cond Pro Light"/>
          <w:b/>
          <w:sz w:val="20"/>
          <w:szCs w:val="20"/>
        </w:rPr>
      </w:pP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  <w:r w:rsidRPr="0063370F">
        <w:rPr>
          <w:rFonts w:ascii="PF Din Text Cond Pro Light" w:hAnsi="PF Din Text Cond Pro Light"/>
          <w:sz w:val="20"/>
          <w:szCs w:val="20"/>
        </w:rPr>
        <w:t>Федеральная налоговая служба в письме от 16.10.2013 года № ЕД-4-3/18527@ проинформировала о необходимости наличия нотариальной формы доверенности при участии в отношениях, регулируемых законодательством о налогах и сборах, представителя налогоплательщика - индивидуального предпринимателя.</w:t>
      </w: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  <w:r w:rsidRPr="0063370F">
        <w:rPr>
          <w:rFonts w:ascii="PF Din Text Cond Pro Light" w:hAnsi="PF Din Text Cond Pro Light"/>
          <w:sz w:val="20"/>
          <w:szCs w:val="20"/>
        </w:rPr>
        <w:t>Статьей 26 Налогового кодекса Российской Федерации (далее – Кодекс) предусмотрено, что налогоплательщик может участвовать в отношениях, регулируемых законодательством о налогах и сборах через законного или уполномоченного представителя.</w:t>
      </w: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  <w:r w:rsidRPr="0063370F">
        <w:rPr>
          <w:rFonts w:ascii="PF Din Text Cond Pro Light" w:hAnsi="PF Din Text Cond Pro Light"/>
          <w:sz w:val="20"/>
          <w:szCs w:val="20"/>
        </w:rPr>
        <w:t>Согласно положениям статьи 29 Кодекса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органами. При этом уполномоченный представитель налогоплательщика –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Федерации.</w:t>
      </w: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  <w:r w:rsidRPr="0063370F">
        <w:rPr>
          <w:rFonts w:ascii="PF Din Text Cond Pro Light" w:hAnsi="PF Din Text Cond Pro Light"/>
          <w:sz w:val="20"/>
          <w:szCs w:val="20"/>
        </w:rPr>
        <w:t>С учетом пункта 4 Постановления Пленума Высшего Арбитражного Суда Российской Федерации от 30.07.2013 года № 57 представитель налогоплательщика - физического лица, в том числе индивидуального предпринимателя, должен иметь нотариально удостоверенную доверенность или доверенность, приравненную к нотариально удостоверенной в соответствии с гражданским законодательством Российской Федерации, подтверждающую в установленном порядке полномочия представителя налогоплательщика.</w:t>
      </w: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</w:p>
    <w:p w:rsidR="0063370F" w:rsidRPr="0063370F" w:rsidRDefault="0063370F" w:rsidP="0063370F">
      <w:pPr>
        <w:jc w:val="both"/>
        <w:rPr>
          <w:rFonts w:ascii="PF Din Text Cond Pro Light" w:hAnsi="PF Din Text Cond Pro Light"/>
          <w:sz w:val="20"/>
          <w:szCs w:val="20"/>
        </w:rPr>
      </w:pPr>
      <w:r w:rsidRPr="0063370F">
        <w:rPr>
          <w:rFonts w:ascii="PF Din Text Cond Pro Light" w:hAnsi="PF Din Text Cond Pro Light"/>
          <w:sz w:val="20"/>
          <w:szCs w:val="20"/>
        </w:rPr>
        <w:t>Письмо Федеральной налоговой службы от 10.08.2009 года № ШС-22-6/627@ отменено.</w:t>
      </w:r>
    </w:p>
    <w:p w:rsidR="0063370F" w:rsidRPr="0063370F" w:rsidRDefault="0063370F" w:rsidP="00983D99">
      <w:pPr>
        <w:jc w:val="both"/>
        <w:rPr>
          <w:rFonts w:ascii="PF Din Text Cond Pro Light" w:hAnsi="PF Din Text Cond Pro Light"/>
          <w:sz w:val="20"/>
          <w:szCs w:val="20"/>
        </w:rPr>
      </w:pPr>
    </w:p>
    <w:sectPr w:rsidR="0063370F" w:rsidRPr="0063370F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58" w:rsidRDefault="00AD6558">
      <w:r>
        <w:separator/>
      </w:r>
    </w:p>
  </w:endnote>
  <w:endnote w:type="continuationSeparator" w:id="0">
    <w:p w:rsidR="00AD6558" w:rsidRDefault="00A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58" w:rsidRDefault="00AD6558">
      <w:r>
        <w:separator/>
      </w:r>
    </w:p>
  </w:footnote>
  <w:footnote w:type="continuationSeparator" w:id="0">
    <w:p w:rsidR="00AD6558" w:rsidRDefault="00AD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84" w:rsidRPr="00D31F31" w:rsidRDefault="00BF2F4E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7BD6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7B2D"/>
    <w:rsid w:val="0063370F"/>
    <w:rsid w:val="006911D9"/>
    <w:rsid w:val="006C06C4"/>
    <w:rsid w:val="006D4A40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7D3D7C"/>
    <w:rsid w:val="00820532"/>
    <w:rsid w:val="008510D1"/>
    <w:rsid w:val="008626B7"/>
    <w:rsid w:val="00873CD1"/>
    <w:rsid w:val="00886F0E"/>
    <w:rsid w:val="008B01A3"/>
    <w:rsid w:val="008E0DC5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D6558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BF2F4E"/>
    <w:rsid w:val="00C17EA7"/>
    <w:rsid w:val="00C23587"/>
    <w:rsid w:val="00C4123A"/>
    <w:rsid w:val="00C41BBF"/>
    <w:rsid w:val="00C8601B"/>
    <w:rsid w:val="00CA1876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44F39"/>
    <w:rsid w:val="00E5142B"/>
    <w:rsid w:val="00E77BB7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uilyashko</cp:lastModifiedBy>
  <cp:revision>2</cp:revision>
  <cp:lastPrinted>2013-05-22T06:16:00Z</cp:lastPrinted>
  <dcterms:created xsi:type="dcterms:W3CDTF">2013-12-04T10:00:00Z</dcterms:created>
  <dcterms:modified xsi:type="dcterms:W3CDTF">2013-12-04T10:00:00Z</dcterms:modified>
</cp:coreProperties>
</file>