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37" w:rsidRDefault="008B1037" w:rsidP="008B1037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7" w:rsidRDefault="008B1037" w:rsidP="008B103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8B1037" w:rsidRDefault="008B1037" w:rsidP="008B1037">
      <w:pPr>
        <w:jc w:val="center"/>
        <w:outlineLvl w:val="0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пятого созыва</w:t>
      </w:r>
    </w:p>
    <w:p w:rsidR="008B1037" w:rsidRDefault="008B1037" w:rsidP="008B1037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</w:t>
      </w:r>
    </w:p>
    <w:p w:rsidR="008B1037" w:rsidRDefault="008B1037" w:rsidP="008B103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8B1037" w:rsidRDefault="008B1037" w:rsidP="008B1037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qJOwF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color w:val="333333"/>
          <w:sz w:val="28"/>
          <w:szCs w:val="28"/>
        </w:rPr>
        <w:t xml:space="preserve"> </w:t>
      </w:r>
    </w:p>
    <w:p w:rsidR="008B1037" w:rsidRDefault="008B1037" w:rsidP="008B1037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1037" w:rsidRDefault="008B1037" w:rsidP="008B1037">
      <w:pPr>
        <w:tabs>
          <w:tab w:val="left" w:pos="322"/>
        </w:tabs>
        <w:rPr>
          <w:bCs/>
          <w:color w:val="333333"/>
          <w:sz w:val="28"/>
          <w:szCs w:val="24"/>
        </w:rPr>
      </w:pPr>
      <w:r>
        <w:rPr>
          <w:bCs/>
          <w:color w:val="333333"/>
          <w:sz w:val="28"/>
          <w:szCs w:val="24"/>
        </w:rPr>
        <w:t>от  21 октября  2015 года  № 11</w:t>
      </w:r>
    </w:p>
    <w:p w:rsidR="008B1037" w:rsidRDefault="008B1037" w:rsidP="008B1037">
      <w:pPr>
        <w:tabs>
          <w:tab w:val="left" w:pos="322"/>
        </w:tabs>
        <w:rPr>
          <w:bCs/>
          <w:color w:val="333333"/>
          <w:sz w:val="24"/>
          <w:szCs w:val="24"/>
        </w:rPr>
      </w:pP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 xml:space="preserve">О  внесении  изменений  в решение </w:t>
      </w: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 xml:space="preserve">Совета депутатов </w:t>
      </w:r>
      <w:proofErr w:type="spellStart"/>
      <w:r>
        <w:rPr>
          <w:sz w:val="28"/>
          <w:szCs w:val="24"/>
        </w:rPr>
        <w:t>Еманжелинского</w:t>
      </w:r>
      <w:proofErr w:type="spellEnd"/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>сельского  поселения  № 86  от 24.12.2014 года</w:t>
      </w: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 xml:space="preserve">«О бюджете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сельского</w:t>
      </w:r>
      <w:proofErr w:type="gramEnd"/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>поселения  на 2015 год и на плановый период</w:t>
      </w: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 xml:space="preserve">2016 и 2017 годов» </w:t>
      </w: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</w:p>
    <w:p w:rsidR="008B1037" w:rsidRDefault="008B1037" w:rsidP="008B1037">
      <w:pPr>
        <w:tabs>
          <w:tab w:val="left" w:pos="322"/>
        </w:tabs>
        <w:rPr>
          <w:sz w:val="24"/>
          <w:szCs w:val="24"/>
        </w:rPr>
      </w:pPr>
      <w:r>
        <w:rPr>
          <w:sz w:val="28"/>
          <w:szCs w:val="24"/>
        </w:rPr>
        <w:t xml:space="preserve">        Рассмотрев обращение администрации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о внесении изменений в решение Совета депутатов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от 24.12.2014 г. № 86 «О бюджете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 на 2015 год и на плановый период 2016 и 2017 годов» в связи с  увеличением поступления  доходов </w:t>
      </w:r>
    </w:p>
    <w:p w:rsidR="008B1037" w:rsidRDefault="008B1037" w:rsidP="008B1037">
      <w:pPr>
        <w:tabs>
          <w:tab w:val="left" w:pos="322"/>
        </w:tabs>
        <w:jc w:val="center"/>
        <w:rPr>
          <w:sz w:val="28"/>
          <w:szCs w:val="24"/>
        </w:rPr>
      </w:pPr>
    </w:p>
    <w:p w:rsidR="008B1037" w:rsidRDefault="008B1037" w:rsidP="008B1037">
      <w:pPr>
        <w:tabs>
          <w:tab w:val="left" w:pos="322"/>
        </w:tabs>
        <w:rPr>
          <w:sz w:val="28"/>
          <w:szCs w:val="24"/>
        </w:rPr>
      </w:pPr>
      <w:r>
        <w:rPr>
          <w:sz w:val="28"/>
          <w:szCs w:val="24"/>
        </w:rPr>
        <w:t xml:space="preserve">Совет депутатов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РЕШАЕТ:</w:t>
      </w:r>
    </w:p>
    <w:p w:rsidR="008B1037" w:rsidRDefault="008B1037" w:rsidP="008B1037">
      <w:pPr>
        <w:tabs>
          <w:tab w:val="left" w:pos="322"/>
        </w:tabs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Внести  следующие  изменения  в решение  Совета  депутатов 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  сельского  поселения от 24.12.2014  года  № 86 «О  бюджете 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 сельского  поселения  на  2015 год и на плановый период 2016 и 2017 годов»: </w:t>
      </w:r>
    </w:p>
    <w:p w:rsidR="008B1037" w:rsidRDefault="008B1037" w:rsidP="008B1037">
      <w:pPr>
        <w:tabs>
          <w:tab w:val="left" w:pos="322"/>
        </w:tabs>
        <w:ind w:firstLine="708"/>
        <w:rPr>
          <w:sz w:val="28"/>
          <w:szCs w:val="24"/>
        </w:rPr>
      </w:pPr>
    </w:p>
    <w:p w:rsidR="008B1037" w:rsidRDefault="008B1037" w:rsidP="008B1037">
      <w:pPr>
        <w:tabs>
          <w:tab w:val="left" w:pos="322"/>
        </w:tabs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  </w:t>
      </w:r>
      <w:proofErr w:type="gramStart"/>
      <w:r>
        <w:rPr>
          <w:sz w:val="28"/>
          <w:szCs w:val="24"/>
        </w:rPr>
        <w:t>В пункте 1 слова «общий объем доходов местного бюджета в сумме 14562,7 тыс. рублей, в том числе безвозмездные поступления от других бюджетов бюджетной системы Российской Федерации в сумме 10202,7 тыс. рублей заменить словами «общий объем доходов местного бюджета в сумме   22442,9  тыс. рублей, в том числе безвозмездные поступления от других бюджетов бюджетной системы Российской Федерации в сумме 16598,1 тыс. рублей</w:t>
      </w:r>
      <w:proofErr w:type="gramEnd"/>
      <w:r>
        <w:rPr>
          <w:sz w:val="28"/>
          <w:szCs w:val="24"/>
        </w:rPr>
        <w:t>», слова «общий объем расходов местного бюджета в сумме 14562,7 тыс. рублей,  заменить словами «общий объем расходов местного бюджета в сумме 23408,2 тыс. рублей».</w:t>
      </w:r>
    </w:p>
    <w:p w:rsidR="008B1037" w:rsidRDefault="008B1037" w:rsidP="008B1037">
      <w:pPr>
        <w:tabs>
          <w:tab w:val="left" w:pos="322"/>
        </w:tabs>
        <w:ind w:firstLine="708"/>
        <w:rPr>
          <w:sz w:val="28"/>
          <w:szCs w:val="24"/>
        </w:rPr>
      </w:pPr>
    </w:p>
    <w:p w:rsidR="008B1037" w:rsidRDefault="008B1037" w:rsidP="008B1037">
      <w:pPr>
        <w:tabs>
          <w:tab w:val="left" w:pos="322"/>
        </w:tabs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2.   Дополнить пункт 1 словами «Установить размер дефицита местного бюджета на 2015 год в сумме  965,3 тыс. рублей. Направить на покрытие дефицита местного бюджета на 2015 год поступления из источников финансирования дефицита местного бюджета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согласно приложению 13 к настоящему решению».</w:t>
      </w:r>
    </w:p>
    <w:p w:rsidR="00E50655" w:rsidRDefault="00E50655" w:rsidP="008B1037">
      <w:pPr>
        <w:tabs>
          <w:tab w:val="left" w:pos="322"/>
        </w:tabs>
        <w:ind w:firstLine="708"/>
        <w:rPr>
          <w:sz w:val="28"/>
          <w:szCs w:val="24"/>
        </w:rPr>
      </w:pPr>
    </w:p>
    <w:p w:rsidR="008B1037" w:rsidRDefault="008B1037" w:rsidP="008B1037">
      <w:pPr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>3.     Приложения  4,6  принять в новой редакции.</w:t>
      </w:r>
    </w:p>
    <w:p w:rsidR="008B1037" w:rsidRDefault="008B1037" w:rsidP="008B1037">
      <w:pPr>
        <w:pStyle w:val="Style2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8B1037" w:rsidRDefault="008B1037" w:rsidP="008B1037">
      <w:pPr>
        <w:pStyle w:val="Style2"/>
        <w:widowControl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Еманжелинского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  С.В. </w:t>
      </w:r>
      <w:proofErr w:type="spellStart"/>
      <w:r>
        <w:rPr>
          <w:rFonts w:ascii="Times New Roman" w:hAnsi="Times New Roman"/>
          <w:sz w:val="28"/>
        </w:rPr>
        <w:t>Загорская</w:t>
      </w:r>
      <w:proofErr w:type="spellEnd"/>
    </w:p>
    <w:p w:rsidR="008B1037" w:rsidRDefault="008B1037" w:rsidP="008B1037">
      <w:pPr>
        <w:pStyle w:val="Style2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  <w:bookmarkStart w:id="0" w:name="_GoBack"/>
      <w:bookmarkEnd w:id="0"/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F8566A" w:rsidRDefault="00F8566A" w:rsidP="00F8566A">
      <w:pPr>
        <w:jc w:val="right"/>
      </w:pPr>
      <w:r>
        <w:t xml:space="preserve">к решению Совета депутатов </w:t>
      </w:r>
      <w:proofErr w:type="spellStart"/>
      <w:r>
        <w:rPr>
          <w:snapToGrid w:val="0"/>
        </w:rPr>
        <w:t>Еманжелинского</w:t>
      </w:r>
      <w:proofErr w:type="spellEnd"/>
      <w:r>
        <w:rPr>
          <w:snapToGrid w:val="0"/>
        </w:rPr>
        <w:t xml:space="preserve"> сельского </w:t>
      </w:r>
      <w:r>
        <w:t>поселения</w:t>
      </w:r>
    </w:p>
    <w:p w:rsidR="00F8566A" w:rsidRDefault="00F8566A" w:rsidP="00F8566A">
      <w:pPr>
        <w:jc w:val="right"/>
        <w:rPr>
          <w:bCs/>
        </w:rPr>
      </w:pPr>
      <w:r>
        <w:t xml:space="preserve"> «О бюджете </w:t>
      </w:r>
      <w:proofErr w:type="spellStart"/>
      <w:r>
        <w:rPr>
          <w:snapToGrid w:val="0"/>
        </w:rPr>
        <w:t>Еманжелинского</w:t>
      </w:r>
      <w:proofErr w:type="spellEnd"/>
      <w:r>
        <w:rPr>
          <w:snapToGrid w:val="0"/>
        </w:rPr>
        <w:t xml:space="preserve"> сельского </w:t>
      </w:r>
      <w:r>
        <w:t>поселения на 2015 год</w:t>
      </w:r>
    </w:p>
    <w:p w:rsidR="00F8566A" w:rsidRDefault="00F8566A" w:rsidP="00F8566A">
      <w:pPr>
        <w:jc w:val="right"/>
      </w:pPr>
      <w:r>
        <w:rPr>
          <w:bCs/>
        </w:rPr>
        <w:t>и на плановый период 2016 и 2017 годов</w:t>
      </w:r>
      <w:r>
        <w:t>»</w:t>
      </w:r>
    </w:p>
    <w:p w:rsidR="00F8566A" w:rsidRDefault="00F8566A" w:rsidP="00F8566A">
      <w:pPr>
        <w:jc w:val="center"/>
      </w:pPr>
      <w:r>
        <w:t xml:space="preserve">                                                                                                             от   24.12.2014 года № 86</w:t>
      </w:r>
    </w:p>
    <w:p w:rsidR="00F8566A" w:rsidRDefault="00F8566A" w:rsidP="00F8566A">
      <w:pPr>
        <w:jc w:val="center"/>
      </w:pPr>
    </w:p>
    <w:p w:rsidR="00F8566A" w:rsidRDefault="00F8566A" w:rsidP="00F8566A">
      <w:pPr>
        <w:autoSpaceDE w:val="0"/>
        <w:autoSpaceDN w:val="0"/>
        <w:adjustRightInd w:val="0"/>
        <w:ind w:left="-284" w:right="424"/>
        <w:outlineLvl w:val="0"/>
      </w:pPr>
    </w:p>
    <w:tbl>
      <w:tblPr>
        <w:tblW w:w="12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5384"/>
        <w:gridCol w:w="851"/>
        <w:gridCol w:w="709"/>
        <w:gridCol w:w="425"/>
        <w:gridCol w:w="567"/>
        <w:gridCol w:w="709"/>
        <w:gridCol w:w="990"/>
        <w:gridCol w:w="236"/>
        <w:gridCol w:w="191"/>
        <w:gridCol w:w="175"/>
        <w:gridCol w:w="101"/>
        <w:gridCol w:w="1717"/>
        <w:gridCol w:w="276"/>
      </w:tblGrid>
      <w:tr w:rsidR="00F8566A" w:rsidTr="00B602B2">
        <w:trPr>
          <w:gridAfter w:val="2"/>
          <w:wAfter w:w="1993" w:type="dxa"/>
          <w:trHeight w:val="315"/>
        </w:trPr>
        <w:tc>
          <w:tcPr>
            <w:tcW w:w="10637" w:type="dxa"/>
            <w:gridSpan w:val="13"/>
            <w:noWrap/>
            <w:vAlign w:val="bottom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Распределение бюджетных ассигнований  по разделам, подразделам,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10637" w:type="dxa"/>
            <w:gridSpan w:val="13"/>
            <w:noWrap/>
            <w:vAlign w:val="bottom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целевым статьям и группам (и подгруппам) видов расходов классификации расходов бюджетов на 2015 год</w:t>
            </w:r>
          </w:p>
        </w:tc>
      </w:tr>
      <w:tr w:rsidR="00F8566A" w:rsidTr="00B602B2">
        <w:trPr>
          <w:trHeight w:val="27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(тыс. руб.)</w:t>
            </w:r>
          </w:p>
        </w:tc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ind w:left="-4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функциональной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6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23408,200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6340,900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365,800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4990,400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99" w:type="dxa"/>
            <w:gridSpan w:val="2"/>
            <w:noWrap/>
            <w:vAlign w:val="bottom"/>
            <w:hideMark/>
          </w:tcPr>
          <w:p w:rsidR="00F8566A" w:rsidRDefault="00F8566A" w:rsidP="00B602B2">
            <w:pPr>
              <w:pStyle w:val="af9"/>
              <w:rPr>
                <w:rFonts w:eastAsiaTheme="minorHAnsi"/>
                <w:lang w:eastAsia="en-US"/>
              </w:rPr>
            </w:pP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4920,000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4920,000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частичное финансирование расходов на выплату заработной платы работникам органов местного самоуправление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3940,400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2778,600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317,900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414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419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419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муниципальному району из бюджета поселений по осуществлению части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698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 на осуществление части полномочий  по управлению и распоряжению муниципальной собственностью и земельными ресурсами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173,300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167,500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программы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9207,700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7255,100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2555,100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1055,100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и физическим лицам (кроме государственных учреждений) – производителям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4700,000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2500,000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2200,000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1847,200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1847,200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мести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1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4332,400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4332,400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Финансовое обеспечение государственного (муниципального) задания на оказание </w:t>
            </w:r>
            <w:r>
              <w:rPr>
                <w:sz w:val="22"/>
                <w:szCs w:val="22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1171,800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6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1171,800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9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1041,500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130,300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285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183,000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13,200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217,800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8566A" w:rsidTr="00B602B2">
        <w:trPr>
          <w:gridAfter w:val="2"/>
          <w:wAfter w:w="1993" w:type="dxa"/>
          <w:trHeight w:val="300"/>
        </w:trPr>
        <w:tc>
          <w:tcPr>
            <w:tcW w:w="236" w:type="dxa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  <w:tc>
          <w:tcPr>
            <w:tcW w:w="276" w:type="dxa"/>
            <w:gridSpan w:val="2"/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F8566A" w:rsidRDefault="00F8566A" w:rsidP="00F8566A">
      <w:pPr>
        <w:jc w:val="right"/>
        <w:rPr>
          <w:sz w:val="22"/>
          <w:szCs w:val="22"/>
        </w:rPr>
      </w:pPr>
    </w:p>
    <w:p w:rsidR="00F8566A" w:rsidRDefault="00F8566A" w:rsidP="00F856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  <w:proofErr w:type="spellStart"/>
      <w:r>
        <w:rPr>
          <w:snapToGrid w:val="0"/>
          <w:sz w:val="22"/>
          <w:szCs w:val="22"/>
        </w:rPr>
        <w:t>Еманжелинского</w:t>
      </w:r>
      <w:proofErr w:type="spellEnd"/>
      <w:r>
        <w:rPr>
          <w:snapToGrid w:val="0"/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F8566A" w:rsidRDefault="00F8566A" w:rsidP="00F8566A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«О бюджете </w:t>
      </w:r>
      <w:proofErr w:type="spellStart"/>
      <w:r>
        <w:rPr>
          <w:snapToGrid w:val="0"/>
          <w:sz w:val="22"/>
          <w:szCs w:val="22"/>
        </w:rPr>
        <w:t>Еманжелинского</w:t>
      </w:r>
      <w:proofErr w:type="spellEnd"/>
      <w:r>
        <w:rPr>
          <w:snapToGrid w:val="0"/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 на 2015 год</w:t>
      </w:r>
    </w:p>
    <w:p w:rsidR="00F8566A" w:rsidRDefault="00F8566A" w:rsidP="00F8566A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и на плановый период 2016 и 2017 годов</w:t>
      </w:r>
      <w:r>
        <w:rPr>
          <w:sz w:val="22"/>
          <w:szCs w:val="22"/>
        </w:rPr>
        <w:t>»</w:t>
      </w:r>
    </w:p>
    <w:p w:rsidR="00F8566A" w:rsidRDefault="00F8566A" w:rsidP="00F856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от   24.12. 2014 года № 86</w:t>
      </w:r>
    </w:p>
    <w:p w:rsidR="00F8566A" w:rsidRDefault="00F8566A" w:rsidP="00F8566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566A" w:rsidRDefault="00F8566A" w:rsidP="00F8566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8566A" w:rsidRDefault="00F8566A" w:rsidP="00F8566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Ведомственная структура</w:t>
      </w:r>
    </w:p>
    <w:p w:rsidR="00F8566A" w:rsidRDefault="00F8566A" w:rsidP="00F8566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расходов местного бюджета  на 2015 год</w:t>
      </w:r>
    </w:p>
    <w:p w:rsidR="00F8566A" w:rsidRDefault="00F8566A" w:rsidP="00F8566A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(тыс. руб.)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82"/>
        <w:gridCol w:w="678"/>
        <w:gridCol w:w="708"/>
        <w:gridCol w:w="993"/>
        <w:gridCol w:w="567"/>
        <w:gridCol w:w="1134"/>
      </w:tblGrid>
      <w:tr w:rsidR="00F8566A" w:rsidTr="00F8566A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F8566A" w:rsidTr="00F8566A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66A" w:rsidRDefault="00F8566A">
            <w:pPr>
              <w:rPr>
                <w:lang w:eastAsia="en-US"/>
              </w:rPr>
            </w:pPr>
          </w:p>
        </w:tc>
      </w:tr>
      <w:tr w:rsidR="00F8566A" w:rsidTr="00F8566A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ind w:left="-108" w:firstLine="108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23408,200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6340,900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586,600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365,800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365,800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4990,400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4920,000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4920,000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частичное финансирование расходов на выплату заработной платы работникам органов местного самоуправление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3940,400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2778,600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317,900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317,900</w:t>
            </w:r>
          </w:p>
        </w:tc>
      </w:tr>
      <w:tr w:rsidR="00F8566A" w:rsidTr="00F8566A">
        <w:trPr>
          <w:trHeight w:val="3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местным бюджетам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муниципальному району из бюджета поселений по осуществлению части полномочий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 на осуществление части полномочий  по управлению и распоряжению муниципальной собственностью и земельными ресурсами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173,300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167,500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программы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7959000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7959000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2605,700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9207,700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Поддержка жилищного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Капитальный ремонт государственного жилищного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фонда субъектов Российской Федерации и муниципального жилищного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Коммунальное хозяйство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7255,100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2555,100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1055,100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и физическим лицам (кроме государственных учреждений) – производителям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4700,000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2500,000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2200,000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1847,200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1847,200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970,400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970,400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мести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805,300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805,300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277,400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70,000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</w:tr>
      <w:tr w:rsidR="00F8566A" w:rsidTr="00F8566A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70,000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4332,400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4332,400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3142,600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3142,600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1171,800</w:t>
            </w:r>
          </w:p>
        </w:tc>
      </w:tr>
      <w:tr w:rsidR="00F8566A" w:rsidTr="00F8566A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1171,800</w:t>
            </w:r>
          </w:p>
        </w:tc>
      </w:tr>
      <w:tr w:rsidR="00F8566A" w:rsidTr="00F8566A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1041,500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130,300</w:t>
            </w:r>
          </w:p>
        </w:tc>
      </w:tr>
      <w:tr w:rsidR="00F8566A" w:rsidTr="00F8566A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183,000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Спорт и 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217,800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Физкультурно-оздоровительная работа и </w:t>
            </w:r>
            <w:r>
              <w:rPr>
                <w:sz w:val="22"/>
                <w:szCs w:val="22"/>
                <w:lang w:eastAsia="en-US"/>
              </w:rPr>
              <w:lastRenderedPageBreak/>
              <w:t>спортивные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217,800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</w:tr>
      <w:tr w:rsidR="00F8566A" w:rsidTr="00F8566A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A" w:rsidRDefault="00F856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</w:p>
          <w:p w:rsidR="00F8566A" w:rsidRDefault="00F85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8566A" w:rsidRDefault="00F8566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217,800</w:t>
            </w:r>
          </w:p>
        </w:tc>
      </w:tr>
    </w:tbl>
    <w:p w:rsidR="00F8566A" w:rsidRDefault="00F8566A" w:rsidP="00F8566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jc w:val="both"/>
        <w:rPr>
          <w:sz w:val="22"/>
          <w:szCs w:val="22"/>
        </w:rPr>
      </w:pPr>
    </w:p>
    <w:p w:rsidR="00F8566A" w:rsidRDefault="00F8566A" w:rsidP="00F8566A">
      <w:pPr>
        <w:tabs>
          <w:tab w:val="left" w:pos="3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Расшифровка по изменению годового плана по доходам и расходам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поселения по состоянию на 01.10.2015г.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Тыс. руб.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Сумма первоначально утвержденного бюджета по доходам               14562,7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Уточненный план по доходам                                                                 22442,9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Сумма изменений от первоначального   плана                                     7880,2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в том числе: дополнительные дотации из районного бюджета      6395,5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на компенсацию расходов ЖКХ                                                               1000,0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Приобретение автомобиля для нужд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285,5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Газификация ул. Дорожная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Приобретение контейнеров для ТБО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Завершение строительства газовой котельной (теплосети)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2200,00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Капитальный ремонт сетей теплоснабжения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2500,00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Уменьшение субвенций по ВУС (изм. в Закон </w:t>
      </w:r>
      <w:proofErr w:type="spellStart"/>
      <w:r>
        <w:rPr>
          <w:sz w:val="24"/>
          <w:szCs w:val="24"/>
        </w:rPr>
        <w:t>Челяб</w:t>
      </w:r>
      <w:proofErr w:type="spellEnd"/>
      <w:r>
        <w:rPr>
          <w:sz w:val="24"/>
          <w:szCs w:val="24"/>
        </w:rPr>
        <w:t>. обл.)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-19,2</w:t>
      </w:r>
    </w:p>
    <w:p w:rsidR="00F8566A" w:rsidRDefault="00F8566A" w:rsidP="00F856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Буртовка</w:t>
      </w:r>
      <w:proofErr w:type="spellEnd"/>
      <w:r>
        <w:rPr>
          <w:sz w:val="24"/>
          <w:szCs w:val="24"/>
        </w:rPr>
        <w:t xml:space="preserve"> мусора на полигоне с. </w:t>
      </w:r>
      <w:proofErr w:type="spellStart"/>
      <w:r>
        <w:rPr>
          <w:sz w:val="24"/>
          <w:szCs w:val="24"/>
        </w:rPr>
        <w:t>Таянды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61,8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Устройство водопровода ул. Заречная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Еманжелинка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Компенсация расходов на 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слуги работникам культуры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Пуско-наладочные работы системы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Дорожная</w:t>
      </w:r>
      <w:proofErr w:type="gramEnd"/>
      <w:r>
        <w:rPr>
          <w:sz w:val="24"/>
          <w:szCs w:val="24"/>
        </w:rPr>
        <w:tab/>
        <w:t>22,4</w:t>
      </w:r>
    </w:p>
    <w:p w:rsidR="00F8566A" w:rsidRDefault="00F8566A" w:rsidP="00F856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Зар.пл</w:t>
      </w:r>
      <w:proofErr w:type="spellEnd"/>
      <w:r>
        <w:rPr>
          <w:sz w:val="24"/>
          <w:szCs w:val="24"/>
        </w:rPr>
        <w:t>. работникам администрации (повышение 5%)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90,9</w:t>
      </w:r>
    </w:p>
    <w:p w:rsidR="00F8566A" w:rsidRDefault="00F8566A" w:rsidP="00F856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Зар.пл</w:t>
      </w:r>
      <w:proofErr w:type="spellEnd"/>
      <w:r>
        <w:rPr>
          <w:sz w:val="24"/>
          <w:szCs w:val="24"/>
        </w:rPr>
        <w:t>. работникам культуры (библиотека) (повышение 5%)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25,1</w:t>
      </w:r>
    </w:p>
    <w:p w:rsidR="00F8566A" w:rsidRDefault="00F8566A" w:rsidP="00F8566A">
      <w:pPr>
        <w:rPr>
          <w:sz w:val="24"/>
          <w:szCs w:val="24"/>
        </w:rPr>
      </w:pPr>
    </w:p>
    <w:p w:rsidR="00F8566A" w:rsidRDefault="00F8566A" w:rsidP="00F8566A">
      <w:pPr>
        <w:rPr>
          <w:sz w:val="24"/>
          <w:szCs w:val="24"/>
        </w:rPr>
      </w:pP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из дополнительных доходов поселения                                                1484,7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Вывоз мусора с несанкционированных свалок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87,8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Установка информационного стенда и облицовка сцены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95,3</w:t>
      </w:r>
    </w:p>
    <w:p w:rsidR="00F8566A" w:rsidRDefault="00F8566A" w:rsidP="00F856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Автоуслуги</w:t>
      </w:r>
      <w:proofErr w:type="spellEnd"/>
      <w:r>
        <w:rPr>
          <w:sz w:val="24"/>
          <w:szCs w:val="24"/>
        </w:rPr>
        <w:t xml:space="preserve"> трактора по откосу конопли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Материальная помощь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proofErr w:type="spellStart"/>
      <w:r>
        <w:rPr>
          <w:sz w:val="24"/>
          <w:szCs w:val="24"/>
        </w:rPr>
        <w:t>лесопожарная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40,2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Санитарная обрезка деревьев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аречная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98,5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Межевание земельных участков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32,5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Ремонт участка трубопровода с. </w:t>
      </w:r>
      <w:proofErr w:type="spellStart"/>
      <w:r>
        <w:rPr>
          <w:sz w:val="24"/>
          <w:szCs w:val="24"/>
        </w:rPr>
        <w:t>Таянды</w:t>
      </w:r>
      <w:proofErr w:type="spellEnd"/>
      <w:r>
        <w:rPr>
          <w:sz w:val="24"/>
          <w:szCs w:val="24"/>
        </w:rPr>
        <w:t xml:space="preserve"> ул. Труда 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д.55-59, 59-61, 61-пер. Дачный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268,6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Ремонт участка трубопровода с. </w:t>
      </w:r>
      <w:proofErr w:type="spellStart"/>
      <w:r>
        <w:rPr>
          <w:sz w:val="24"/>
          <w:szCs w:val="24"/>
        </w:rPr>
        <w:t>Таянды</w:t>
      </w:r>
      <w:proofErr w:type="spellEnd"/>
      <w:r>
        <w:rPr>
          <w:sz w:val="24"/>
          <w:szCs w:val="24"/>
        </w:rPr>
        <w:t xml:space="preserve"> ул. Труда 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д.47а-51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73,2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Компенсацию расходов ЖКХ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500,00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Организация мероприятия ко Дню пожилого человека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Организация мероприятия «Фестиваль поэзии»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7,6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Отлов бродячих собак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Заработная плата тех. персоналу (повышение5%)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16,1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Заработная плата работникам культуры (клуб) (повышение 5%)</w:t>
      </w:r>
      <w:r>
        <w:rPr>
          <w:sz w:val="24"/>
          <w:szCs w:val="24"/>
        </w:rPr>
        <w:tab/>
        <w:t>28,6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Ремонт участка трубопровода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Еманжелинка</w:t>
      </w:r>
      <w:proofErr w:type="gramEnd"/>
      <w:r>
        <w:rPr>
          <w:sz w:val="24"/>
          <w:szCs w:val="24"/>
        </w:rPr>
        <w:t xml:space="preserve"> ул. Труда 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>д.12-20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97,3                                                            </w:t>
      </w:r>
    </w:p>
    <w:p w:rsidR="00F8566A" w:rsidRDefault="00F8566A" w:rsidP="00F856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66A" w:rsidRDefault="00F8566A" w:rsidP="00F8566A">
      <w:pPr>
        <w:tabs>
          <w:tab w:val="left" w:pos="322"/>
          <w:tab w:val="left" w:pos="7230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Изменения по поступлениям от других бюджетов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Первоначальный план на 2015 год                                                          10202,7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Уточненный план                                                                                      16598,2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Сумма изменений от первоначального плана                                         6395,5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 xml:space="preserve">Изменения по расходам 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Первоначальный план на 2015 год                                                          14562,7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Уточненный план                                                                                      23408,2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Сумма изменений от первоначального плана                                        8845,5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В том числе  дополнительные поступления из района                          6395,5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Из дополнительных доходов поселения                                                  1484,7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 остатка средств на 01.01.2015                                                               965,3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установка железобетонного ограждения сцены ДК                               60,7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установка адресных табличек на здания                                                 12,8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деревянных опор ЛЭП                                                      44,4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железобетонных  опор для уличного освещения           88,8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Содержание дорог (остаток денежных средств2014г.)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125,3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стелы и креста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60,1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автомобиля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304,6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Услуги экспертизы по определению рыночной стоимости 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42,0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Оценка рыночной стоимости объекта недвижимости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80,0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 подготовку и проведение выборов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Оплата труда инспектору по налогам (0,5ставка)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60,0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Вознаграждение почетных жителей ко Дню с. </w:t>
      </w:r>
      <w:proofErr w:type="spellStart"/>
      <w:r>
        <w:rPr>
          <w:sz w:val="24"/>
          <w:szCs w:val="24"/>
        </w:rPr>
        <w:t>Таянды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14,9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стола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54,4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бензинового триммера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7,1</w:t>
      </w:r>
    </w:p>
    <w:p w:rsidR="00F8566A" w:rsidRDefault="00F8566A" w:rsidP="00F856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Приложение 13</w:t>
      </w:r>
    </w:p>
    <w:p w:rsidR="00F8566A" w:rsidRDefault="00F8566A" w:rsidP="00F8566A">
      <w:pPr>
        <w:tabs>
          <w:tab w:val="left" w:pos="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  решению Совета депутатов </w:t>
      </w:r>
      <w:proofErr w:type="spellStart"/>
      <w:r>
        <w:rPr>
          <w:sz w:val="24"/>
          <w:szCs w:val="24"/>
        </w:rPr>
        <w:t>Еманжелинского</w:t>
      </w:r>
      <w:proofErr w:type="spellEnd"/>
    </w:p>
    <w:p w:rsidR="00F8566A" w:rsidRDefault="00F8566A" w:rsidP="00F8566A">
      <w:pPr>
        <w:tabs>
          <w:tab w:val="left" w:pos="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сельского  поселения № 86  от 24.12.2014 года</w:t>
      </w:r>
    </w:p>
    <w:p w:rsidR="00F8566A" w:rsidRDefault="00F8566A" w:rsidP="00F8566A">
      <w:pPr>
        <w:tabs>
          <w:tab w:val="left" w:pos="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«О бюджете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             </w:t>
      </w:r>
    </w:p>
    <w:p w:rsidR="00F8566A" w:rsidRDefault="00F8566A" w:rsidP="00F8566A">
      <w:pPr>
        <w:tabs>
          <w:tab w:val="left" w:pos="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поселения на 2015 год и на плановый период  </w:t>
      </w:r>
    </w:p>
    <w:p w:rsidR="00F8566A" w:rsidRDefault="00F8566A" w:rsidP="00F8566A">
      <w:pPr>
        <w:tabs>
          <w:tab w:val="left" w:pos="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2016 и 2017 годов»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 xml:space="preserve">       Источники финансирования дефицита местного бюджета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сельского поселения на 2015 год</w:t>
      </w: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</w:tabs>
        <w:rPr>
          <w:sz w:val="24"/>
          <w:szCs w:val="24"/>
        </w:rPr>
      </w:pPr>
    </w:p>
    <w:p w:rsidR="00F8566A" w:rsidRDefault="00F8566A" w:rsidP="00F8566A">
      <w:pPr>
        <w:tabs>
          <w:tab w:val="left" w:pos="322"/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F8566A" w:rsidTr="00F8566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Сумма</w:t>
            </w:r>
          </w:p>
        </w:tc>
      </w:tr>
      <w:tr w:rsidR="00F8566A" w:rsidTr="00F8566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tabs>
                <w:tab w:val="left" w:pos="322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  <w:p w:rsidR="00F8566A" w:rsidRDefault="00F8566A">
            <w:pPr>
              <w:tabs>
                <w:tab w:val="left" w:pos="322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965,3</w:t>
            </w:r>
          </w:p>
        </w:tc>
      </w:tr>
      <w:tr w:rsidR="00F8566A" w:rsidTr="00F8566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566A" w:rsidTr="00F8566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A" w:rsidRDefault="00F8566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A" w:rsidRDefault="00F8566A">
            <w:pPr>
              <w:tabs>
                <w:tab w:val="left" w:pos="322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  <w:p w:rsidR="00F8566A" w:rsidRDefault="00F8566A">
            <w:pPr>
              <w:tabs>
                <w:tab w:val="left" w:pos="322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965,3</w:t>
            </w:r>
          </w:p>
        </w:tc>
      </w:tr>
    </w:tbl>
    <w:p w:rsidR="00F8566A" w:rsidRDefault="00F8566A" w:rsidP="00F8566A">
      <w:pPr>
        <w:jc w:val="both"/>
        <w:rPr>
          <w:color w:val="333333"/>
          <w:sz w:val="24"/>
          <w:szCs w:val="24"/>
        </w:rPr>
      </w:pPr>
    </w:p>
    <w:p w:rsidR="00F8566A" w:rsidRDefault="00F8566A" w:rsidP="00F8566A">
      <w:pPr>
        <w:jc w:val="both"/>
        <w:rPr>
          <w:sz w:val="28"/>
          <w:szCs w:val="24"/>
        </w:rPr>
      </w:pPr>
    </w:p>
    <w:p w:rsidR="00F8566A" w:rsidRDefault="00F8566A" w:rsidP="00F8566A">
      <w:pPr>
        <w:pStyle w:val="Style2"/>
        <w:widowControl/>
        <w:ind w:firstLine="709"/>
        <w:rPr>
          <w:rFonts w:ascii="Times New Roman" w:hAnsi="Times New Roman"/>
          <w:sz w:val="32"/>
          <w:szCs w:val="28"/>
        </w:rPr>
      </w:pPr>
    </w:p>
    <w:p w:rsidR="00F8566A" w:rsidRDefault="00F8566A" w:rsidP="00F8566A">
      <w:pPr>
        <w:ind w:firstLine="709"/>
        <w:rPr>
          <w:sz w:val="28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 </w:t>
      </w:r>
    </w:p>
    <w:p w:rsidR="00472D9A" w:rsidRDefault="00472D9A"/>
    <w:sectPr w:rsidR="00472D9A" w:rsidSect="00B602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53"/>
    <w:rsid w:val="00472D9A"/>
    <w:rsid w:val="00600753"/>
    <w:rsid w:val="008B1037"/>
    <w:rsid w:val="00B602B2"/>
    <w:rsid w:val="00E50655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6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F8566A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F8566A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B103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10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6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66A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8566A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856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566A"/>
    <w:rPr>
      <w:color w:val="800080" w:themeColor="followedHyperlink"/>
      <w:u w:val="single"/>
    </w:rPr>
  </w:style>
  <w:style w:type="paragraph" w:styleId="a8">
    <w:name w:val="footnote text"/>
    <w:basedOn w:val="a"/>
    <w:link w:val="a9"/>
    <w:semiHidden/>
    <w:unhideWhenUsed/>
    <w:rsid w:val="00F8566A"/>
  </w:style>
  <w:style w:type="character" w:customStyle="1" w:styleId="a9">
    <w:name w:val="Текст сноски Знак"/>
    <w:basedOn w:val="a0"/>
    <w:link w:val="a8"/>
    <w:semiHidden/>
    <w:rsid w:val="00F85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566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F85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8566A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85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F8566A"/>
    <w:rPr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F856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F8566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566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F85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8566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F8566A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5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F8566A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5">
    <w:name w:val="Схема документа Знак"/>
    <w:basedOn w:val="a0"/>
    <w:link w:val="af4"/>
    <w:semiHidden/>
    <w:rsid w:val="00F8566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3">
    <w:name w:val="Style3"/>
    <w:basedOn w:val="a"/>
    <w:rsid w:val="00F856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F8566A"/>
    <w:pPr>
      <w:spacing w:before="100" w:beforeAutospacing="1" w:after="100" w:afterAutospacing="1"/>
    </w:pPr>
    <w:rPr>
      <w:color w:val="FF0000"/>
    </w:rPr>
  </w:style>
  <w:style w:type="paragraph" w:customStyle="1" w:styleId="ConsPlusNormal">
    <w:name w:val="ConsPlusNormal"/>
    <w:rsid w:val="00F8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85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basedOn w:val="a0"/>
    <w:link w:val="25"/>
    <w:locked/>
    <w:rsid w:val="00F856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7"/>
    <w:rsid w:val="00F8566A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F8566A"/>
    <w:pPr>
      <w:spacing w:before="100" w:beforeAutospacing="1" w:after="100" w:afterAutospacing="1"/>
    </w:pPr>
  </w:style>
  <w:style w:type="paragraph" w:customStyle="1" w:styleId="xl65">
    <w:name w:val="xl65"/>
    <w:basedOn w:val="a"/>
    <w:rsid w:val="00F8566A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F8566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8566A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566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8566A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8566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856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856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F856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F85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F85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856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85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856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85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85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85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F8566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856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F856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856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856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F8566A"/>
    <w:rPr>
      <w:rFonts w:ascii="Arial" w:hAnsi="Arial" w:cs="Arial" w:hint="default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F8566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F8566A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F856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F856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F8566A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F856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F856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F8566A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uiPriority w:val="1"/>
    <w:qFormat/>
    <w:rsid w:val="00B6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6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F8566A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F8566A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B103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10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6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66A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8566A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856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566A"/>
    <w:rPr>
      <w:color w:val="800080" w:themeColor="followedHyperlink"/>
      <w:u w:val="single"/>
    </w:rPr>
  </w:style>
  <w:style w:type="paragraph" w:styleId="a8">
    <w:name w:val="footnote text"/>
    <w:basedOn w:val="a"/>
    <w:link w:val="a9"/>
    <w:semiHidden/>
    <w:unhideWhenUsed/>
    <w:rsid w:val="00F8566A"/>
  </w:style>
  <w:style w:type="character" w:customStyle="1" w:styleId="a9">
    <w:name w:val="Текст сноски Знак"/>
    <w:basedOn w:val="a0"/>
    <w:link w:val="a8"/>
    <w:semiHidden/>
    <w:rsid w:val="00F85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566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F85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8566A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85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F8566A"/>
    <w:rPr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F856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F8566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566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F85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8566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F8566A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5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F8566A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5">
    <w:name w:val="Схема документа Знак"/>
    <w:basedOn w:val="a0"/>
    <w:link w:val="af4"/>
    <w:semiHidden/>
    <w:rsid w:val="00F8566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3">
    <w:name w:val="Style3"/>
    <w:basedOn w:val="a"/>
    <w:rsid w:val="00F856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F8566A"/>
    <w:pPr>
      <w:spacing w:before="100" w:beforeAutospacing="1" w:after="100" w:afterAutospacing="1"/>
    </w:pPr>
    <w:rPr>
      <w:color w:val="FF0000"/>
    </w:rPr>
  </w:style>
  <w:style w:type="paragraph" w:customStyle="1" w:styleId="ConsPlusNormal">
    <w:name w:val="ConsPlusNormal"/>
    <w:rsid w:val="00F8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85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basedOn w:val="a0"/>
    <w:link w:val="25"/>
    <w:locked/>
    <w:rsid w:val="00F856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7"/>
    <w:rsid w:val="00F8566A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F8566A"/>
    <w:pPr>
      <w:spacing w:before="100" w:beforeAutospacing="1" w:after="100" w:afterAutospacing="1"/>
    </w:pPr>
  </w:style>
  <w:style w:type="paragraph" w:customStyle="1" w:styleId="xl65">
    <w:name w:val="xl65"/>
    <w:basedOn w:val="a"/>
    <w:rsid w:val="00F8566A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F8566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8566A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566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8566A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8566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856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856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F856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F85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F85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856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85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856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85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85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85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856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F8566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856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856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F856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856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85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856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F8566A"/>
    <w:rPr>
      <w:rFonts w:ascii="Arial" w:hAnsi="Arial" w:cs="Arial" w:hint="default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F8566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F8566A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F856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F856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F8566A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F856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F856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566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F8566A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uiPriority w:val="1"/>
    <w:qFormat/>
    <w:rsid w:val="00B6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4C93-8AEA-441B-A635-78D47CF7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4376</Words>
  <Characters>24947</Characters>
  <Application>Microsoft Office Word</Application>
  <DocSecurity>0</DocSecurity>
  <Lines>207</Lines>
  <Paragraphs>58</Paragraphs>
  <ScaleCrop>false</ScaleCrop>
  <Company/>
  <LinksUpToDate>false</LinksUpToDate>
  <CharactersWithSpaces>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5</cp:revision>
  <dcterms:created xsi:type="dcterms:W3CDTF">2015-11-06T08:26:00Z</dcterms:created>
  <dcterms:modified xsi:type="dcterms:W3CDTF">2015-11-06T09:22:00Z</dcterms:modified>
</cp:coreProperties>
</file>