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1E" w:rsidRDefault="00FF5C1E" w:rsidP="00FF5C1E">
      <w:pPr>
        <w:pStyle w:val="a6"/>
        <w:pageBreakBefore/>
        <w:spacing w:before="0" w:after="0" w:line="360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FF5C1E">
        <w:rPr>
          <w:rStyle w:val="a7"/>
          <w:rFonts w:ascii="Times New Roman" w:hAnsi="Times New Roman" w:cs="Times New Roman"/>
          <w:color w:val="000000"/>
          <w:sz w:val="24"/>
          <w:szCs w:val="24"/>
        </w:rPr>
        <w:t>Кадастровая палата способствует улучшению инвестиционного климата региона</w:t>
      </w:r>
    </w:p>
    <w:p w:rsidR="00FF5C1E" w:rsidRPr="00FF5C1E" w:rsidRDefault="00FF5C1E" w:rsidP="00FF5C1E">
      <w:pPr>
        <w:pStyle w:val="a4"/>
      </w:pPr>
      <w:bookmarkStart w:id="0" w:name="_GoBack"/>
      <w:bookmarkEnd w:id="0"/>
    </w:p>
    <w:p w:rsidR="00FF5C1E" w:rsidRPr="00FF5C1E" w:rsidRDefault="00FF5C1E" w:rsidP="00FF5C1E">
      <w:pPr>
        <w:pStyle w:val="a6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F5C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FF5C1E">
        <w:rPr>
          <w:rFonts w:ascii="Times New Roman" w:hAnsi="Times New Roman" w:cs="Times New Roman"/>
          <w:iCs/>
          <w:color w:val="000000"/>
          <w:sz w:val="24"/>
          <w:szCs w:val="24"/>
        </w:rPr>
        <w:t>Росреестра</w:t>
      </w:r>
      <w:proofErr w:type="spellEnd"/>
      <w:r w:rsidRPr="00FF5C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Челябинской области  на постоянной основе реализует комплекс мер, направленных на улучшение показателей региона в Национальном рейтинге состояния инвестиционного климата в субъектах Российской Федерации.</w:t>
      </w:r>
    </w:p>
    <w:p w:rsidR="00FF5C1E" w:rsidRPr="00FF5C1E" w:rsidRDefault="00FF5C1E" w:rsidP="00FF5C1E">
      <w:pPr>
        <w:pStyle w:val="a4"/>
        <w:spacing w:after="0" w:line="276" w:lineRule="auto"/>
        <w:ind w:firstLine="709"/>
        <w:jc w:val="both"/>
      </w:pPr>
      <w:r w:rsidRPr="00FF5C1E">
        <w:rPr>
          <w:rStyle w:val="a7"/>
          <w:b w:val="0"/>
          <w:iCs/>
          <w:color w:val="000000"/>
        </w:rPr>
        <w:t xml:space="preserve">Национальный рейтинг состояния </w:t>
      </w:r>
      <w:proofErr w:type="spellStart"/>
      <w:r w:rsidRPr="00FF5C1E">
        <w:rPr>
          <w:rStyle w:val="a7"/>
          <w:b w:val="0"/>
          <w:iCs/>
          <w:color w:val="000000"/>
        </w:rPr>
        <w:t>инвестклимата</w:t>
      </w:r>
      <w:proofErr w:type="spellEnd"/>
      <w:r w:rsidRPr="00FF5C1E">
        <w:rPr>
          <w:rStyle w:val="a7"/>
          <w:b w:val="0"/>
          <w:iCs/>
          <w:color w:val="000000"/>
        </w:rPr>
        <w:t xml:space="preserve"> в субъектах РФ — это совместный проект четырех деловых объединений (Российского союза промышленников и предпринимателей, Торгово-промышленной палаты, партий «Деловая Россия» и «ОПОРА России») и Агентства стратегических инициатив. Целью рейтинга является оценка усилий органов власти в регионах по созданию благоприятных условий ведения бизнеса. </w:t>
      </w:r>
    </w:p>
    <w:p w:rsidR="00FF5C1E" w:rsidRPr="00FF5C1E" w:rsidRDefault="00FF5C1E" w:rsidP="00FF5C1E">
      <w:pPr>
        <w:pStyle w:val="a4"/>
        <w:spacing w:after="0" w:line="276" w:lineRule="auto"/>
        <w:ind w:firstLine="709"/>
        <w:jc w:val="both"/>
      </w:pPr>
      <w:r w:rsidRPr="00FF5C1E">
        <w:rPr>
          <w:rStyle w:val="a7"/>
          <w:b w:val="0"/>
          <w:iCs/>
          <w:color w:val="000000"/>
        </w:rPr>
        <w:t>По результатам Национального рейтинга состояния инвестиционного климата в субъектах РФ по показателю «Эффективность процедур постановки земельного участка на кадастровый учет и качество территориального планирования» за 2016 год Челябинская область достигла следующих результатов:</w:t>
      </w:r>
    </w:p>
    <w:p w:rsidR="00FF5C1E" w:rsidRPr="00FF5C1E" w:rsidRDefault="00FF5C1E" w:rsidP="00FF5C1E">
      <w:pPr>
        <w:pStyle w:val="a4"/>
        <w:widowControl w:val="0"/>
        <w:numPr>
          <w:ilvl w:val="0"/>
          <w:numId w:val="1"/>
        </w:numPr>
        <w:tabs>
          <w:tab w:val="left" w:pos="720"/>
        </w:tabs>
        <w:spacing w:after="0" w:line="276" w:lineRule="auto"/>
        <w:ind w:left="720"/>
        <w:jc w:val="both"/>
      </w:pPr>
      <w:r w:rsidRPr="00FF5C1E">
        <w:rPr>
          <w:rStyle w:val="a7"/>
          <w:b w:val="0"/>
          <w:iCs/>
          <w:color w:val="000000"/>
        </w:rPr>
        <w:t>по показателю «Удовлетворенность процедурой постановки на кадастровый учет (балл по пятибалльной шкале)» — группа D с результатом 3,86;</w:t>
      </w:r>
    </w:p>
    <w:p w:rsidR="00FF5C1E" w:rsidRPr="00FF5C1E" w:rsidRDefault="00FF5C1E" w:rsidP="00FF5C1E">
      <w:pPr>
        <w:pStyle w:val="a4"/>
        <w:widowControl w:val="0"/>
        <w:numPr>
          <w:ilvl w:val="0"/>
          <w:numId w:val="1"/>
        </w:numPr>
        <w:tabs>
          <w:tab w:val="left" w:pos="720"/>
        </w:tabs>
        <w:spacing w:after="0" w:line="276" w:lineRule="auto"/>
        <w:ind w:left="720"/>
        <w:jc w:val="both"/>
      </w:pPr>
      <w:r w:rsidRPr="00FF5C1E">
        <w:rPr>
          <w:rStyle w:val="a7"/>
          <w:b w:val="0"/>
          <w:iCs/>
          <w:color w:val="000000"/>
        </w:rPr>
        <w:t>по показателю «Среднее время прохождения процедуры постановки на кадастровый учет (дней)» — группа</w:t>
      </w:r>
      <w:proofErr w:type="gramStart"/>
      <w:r w:rsidRPr="00FF5C1E">
        <w:rPr>
          <w:rStyle w:val="a7"/>
          <w:b w:val="0"/>
          <w:iCs/>
          <w:color w:val="000000"/>
        </w:rPr>
        <w:t xml:space="preserve"> А</w:t>
      </w:r>
      <w:proofErr w:type="gramEnd"/>
      <w:r w:rsidRPr="00FF5C1E">
        <w:rPr>
          <w:rStyle w:val="a7"/>
          <w:b w:val="0"/>
          <w:iCs/>
          <w:color w:val="000000"/>
        </w:rPr>
        <w:t xml:space="preserve"> с результатом 27;</w:t>
      </w:r>
    </w:p>
    <w:p w:rsidR="00FF5C1E" w:rsidRPr="00FF5C1E" w:rsidRDefault="00FF5C1E" w:rsidP="00FF5C1E">
      <w:pPr>
        <w:pStyle w:val="a4"/>
        <w:widowControl w:val="0"/>
        <w:numPr>
          <w:ilvl w:val="0"/>
          <w:numId w:val="1"/>
        </w:numPr>
        <w:tabs>
          <w:tab w:val="left" w:pos="720"/>
        </w:tabs>
        <w:spacing w:after="0" w:line="276" w:lineRule="auto"/>
        <w:ind w:left="720"/>
        <w:jc w:val="both"/>
      </w:pPr>
      <w:r w:rsidRPr="00FF5C1E">
        <w:rPr>
          <w:rStyle w:val="a7"/>
          <w:b w:val="0"/>
          <w:iCs/>
          <w:color w:val="000000"/>
        </w:rPr>
        <w:t>по показателю «Среднее количество процедур, необходимых для постановки на кадастровый учет (ед.)» — группа</w:t>
      </w:r>
      <w:proofErr w:type="gramStart"/>
      <w:r w:rsidRPr="00FF5C1E">
        <w:rPr>
          <w:rStyle w:val="a7"/>
          <w:b w:val="0"/>
          <w:iCs/>
          <w:color w:val="000000"/>
        </w:rPr>
        <w:t xml:space="preserve"> С</w:t>
      </w:r>
      <w:proofErr w:type="gramEnd"/>
      <w:r w:rsidRPr="00FF5C1E">
        <w:rPr>
          <w:rStyle w:val="a7"/>
          <w:b w:val="0"/>
          <w:iCs/>
          <w:color w:val="000000"/>
        </w:rPr>
        <w:t xml:space="preserve"> </w:t>
      </w:r>
      <w:proofErr w:type="spellStart"/>
      <w:r w:rsidRPr="00FF5C1E">
        <w:rPr>
          <w:rStyle w:val="a7"/>
          <w:b w:val="0"/>
          <w:iCs/>
          <w:color w:val="000000"/>
        </w:rPr>
        <w:t>с</w:t>
      </w:r>
      <w:proofErr w:type="spellEnd"/>
      <w:r w:rsidRPr="00FF5C1E">
        <w:rPr>
          <w:rStyle w:val="a7"/>
          <w:b w:val="0"/>
          <w:iCs/>
          <w:color w:val="000000"/>
        </w:rPr>
        <w:t xml:space="preserve"> результатом 4,64.</w:t>
      </w:r>
    </w:p>
    <w:p w:rsidR="00FF5C1E" w:rsidRPr="00FF5C1E" w:rsidRDefault="00FF5C1E" w:rsidP="00FF5C1E">
      <w:pPr>
        <w:pStyle w:val="a4"/>
        <w:spacing w:after="0" w:line="276" w:lineRule="auto"/>
        <w:ind w:firstLine="624"/>
        <w:jc w:val="both"/>
      </w:pPr>
      <w:r w:rsidRPr="00FF5C1E">
        <w:rPr>
          <w:rStyle w:val="a7"/>
          <w:b w:val="0"/>
          <w:iCs/>
          <w:color w:val="000000"/>
        </w:rPr>
        <w:t xml:space="preserve">В рамках государственной политики, направленной на улучшение инвестиционного климата, Кадастровая палата по Челябинской области проводит постоянную работу по достижению показателей «дорожной карты» по повышению качества государственных услуг в сфере кадастрового учета. В рамках данной работы по итогам третьего квартала текущего года на территории региона сокращены сроки осуществления государственного кадастрового учета (в среднем 5 рабочих дней) и среднее время ожидания в очереди (7 минут). Происходит переход к бесконтактным технологиям с помощью электронных сервисов сайта </w:t>
      </w:r>
      <w:proofErr w:type="spellStart"/>
      <w:r w:rsidRPr="00FF5C1E">
        <w:rPr>
          <w:rStyle w:val="a7"/>
          <w:b w:val="0"/>
          <w:iCs/>
          <w:color w:val="000000"/>
        </w:rPr>
        <w:t>Росреестра</w:t>
      </w:r>
      <w:proofErr w:type="spellEnd"/>
      <w:r w:rsidRPr="00FF5C1E">
        <w:rPr>
          <w:rStyle w:val="a7"/>
          <w:b w:val="0"/>
          <w:iCs/>
          <w:color w:val="000000"/>
        </w:rPr>
        <w:t xml:space="preserve"> (</w:t>
      </w:r>
      <w:hyperlink r:id="rId6" w:history="1">
        <w:r w:rsidRPr="00FF5C1E">
          <w:rPr>
            <w:rStyle w:val="a3"/>
            <w:iCs/>
            <w:lang w:val="en-US" w:bidi="hi-IN"/>
          </w:rPr>
          <w:t>www</w:t>
        </w:r>
        <w:r w:rsidRPr="00FF5C1E">
          <w:rPr>
            <w:rStyle w:val="a3"/>
            <w:iCs/>
            <w:lang w:bidi="hi-IN"/>
          </w:rPr>
          <w:t>.</w:t>
        </w:r>
        <w:proofErr w:type="spellStart"/>
        <w:r w:rsidRPr="00FF5C1E">
          <w:rPr>
            <w:rStyle w:val="a3"/>
            <w:iCs/>
            <w:lang w:val="en-US" w:bidi="hi-IN"/>
          </w:rPr>
          <w:t>rosreestr</w:t>
        </w:r>
        <w:proofErr w:type="spellEnd"/>
        <w:r w:rsidRPr="00FF5C1E">
          <w:rPr>
            <w:rStyle w:val="a3"/>
            <w:iCs/>
            <w:lang w:bidi="hi-IN"/>
          </w:rPr>
          <w:t>.</w:t>
        </w:r>
        <w:proofErr w:type="spellStart"/>
        <w:r w:rsidRPr="00FF5C1E">
          <w:rPr>
            <w:rStyle w:val="a3"/>
            <w:iCs/>
            <w:lang w:val="en-US" w:bidi="hi-IN"/>
          </w:rPr>
          <w:t>ru</w:t>
        </w:r>
        <w:proofErr w:type="spellEnd"/>
      </w:hyperlink>
      <w:r w:rsidRPr="00FF5C1E">
        <w:rPr>
          <w:rStyle w:val="a7"/>
          <w:b w:val="0"/>
          <w:iCs/>
          <w:color w:val="000000"/>
        </w:rPr>
        <w:t xml:space="preserve">), в </w:t>
      </w:r>
      <w:proofErr w:type="gramStart"/>
      <w:r w:rsidRPr="00FF5C1E">
        <w:rPr>
          <w:rStyle w:val="a7"/>
          <w:b w:val="0"/>
          <w:iCs/>
          <w:color w:val="000000"/>
        </w:rPr>
        <w:t>связи</w:t>
      </w:r>
      <w:proofErr w:type="gramEnd"/>
      <w:r w:rsidRPr="00FF5C1E">
        <w:rPr>
          <w:rStyle w:val="a7"/>
          <w:b w:val="0"/>
          <w:iCs/>
          <w:color w:val="000000"/>
        </w:rPr>
        <w:t xml:space="preserve"> с чем растет доля услуг, оказываемых в электронном виде (53 % - по заявлениям в отношении земельных участков и объектов капитального строительства, 76 % - по запросам о предоставлении сведений, внесенных в государственный кадастр недвижимости).</w:t>
      </w:r>
    </w:p>
    <w:p w:rsidR="00FF5C1E" w:rsidRPr="00FF5C1E" w:rsidRDefault="00FF5C1E" w:rsidP="00FF5C1E">
      <w:pPr>
        <w:pStyle w:val="a4"/>
        <w:spacing w:after="0" w:line="276" w:lineRule="auto"/>
        <w:ind w:firstLine="624"/>
        <w:jc w:val="both"/>
      </w:pPr>
      <w:r w:rsidRPr="00FF5C1E">
        <w:rPr>
          <w:rStyle w:val="a7"/>
          <w:b w:val="0"/>
          <w:iCs/>
          <w:color w:val="000000"/>
        </w:rPr>
        <w:t xml:space="preserve">Повышается доля государственных услуг, предоставляемых в МФЦ (75 % - доля поступивших заявлений о государственном кадастровом учете, 85 % - доля запросов о предоставлении сведений, внесенных в государственный кадастр недвижимости). </w:t>
      </w:r>
    </w:p>
    <w:p w:rsidR="00FF5C1E" w:rsidRPr="00FF5C1E" w:rsidRDefault="00FF5C1E" w:rsidP="00FF5C1E">
      <w:pPr>
        <w:pStyle w:val="a4"/>
        <w:spacing w:after="0" w:line="276" w:lineRule="auto"/>
        <w:ind w:firstLine="624"/>
        <w:jc w:val="both"/>
      </w:pPr>
      <w:r w:rsidRPr="00FF5C1E">
        <w:rPr>
          <w:rStyle w:val="a7"/>
          <w:b w:val="0"/>
          <w:iCs/>
          <w:color w:val="000000"/>
        </w:rPr>
        <w:t xml:space="preserve">Результатом такой работы является высокая доля лиц, положительно оценивающих качество работы регистрационных органов, которая составила 93 %. </w:t>
      </w:r>
    </w:p>
    <w:p w:rsidR="00FF5C1E" w:rsidRPr="00FF5C1E" w:rsidRDefault="00FF5C1E" w:rsidP="00FF5C1E">
      <w:pPr>
        <w:spacing w:line="276" w:lineRule="auto"/>
        <w:ind w:firstLine="729"/>
        <w:jc w:val="center"/>
      </w:pPr>
    </w:p>
    <w:p w:rsidR="00FF5C1E" w:rsidRPr="00FF5C1E" w:rsidRDefault="00FF5C1E" w:rsidP="00FF5C1E">
      <w:pPr>
        <w:spacing w:line="276" w:lineRule="auto"/>
        <w:ind w:firstLine="729"/>
        <w:jc w:val="right"/>
      </w:pPr>
      <w:r w:rsidRPr="00FF5C1E"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FF5C1E" w:rsidRPr="00FF5C1E" w:rsidRDefault="00FF5C1E" w:rsidP="00FF5C1E">
      <w:pPr>
        <w:spacing w:line="276" w:lineRule="auto"/>
        <w:ind w:firstLine="729"/>
        <w:jc w:val="right"/>
      </w:pPr>
      <w:r w:rsidRPr="00FF5C1E">
        <w:rPr>
          <w:b/>
          <w:bCs/>
          <w:highlight w:val="white"/>
        </w:rPr>
        <w:t xml:space="preserve">филиала ФГБУ «ФКП </w:t>
      </w:r>
      <w:proofErr w:type="spellStart"/>
      <w:r w:rsidRPr="00FF5C1E">
        <w:rPr>
          <w:b/>
          <w:bCs/>
          <w:highlight w:val="white"/>
        </w:rPr>
        <w:t>Росреестра</w:t>
      </w:r>
      <w:proofErr w:type="spellEnd"/>
      <w:r w:rsidRPr="00FF5C1E">
        <w:rPr>
          <w:b/>
          <w:bCs/>
          <w:highlight w:val="white"/>
        </w:rPr>
        <w:t xml:space="preserve">» </w:t>
      </w:r>
    </w:p>
    <w:p w:rsidR="00FF5C1E" w:rsidRPr="00FF5C1E" w:rsidRDefault="00FF5C1E" w:rsidP="00FF5C1E">
      <w:pPr>
        <w:spacing w:line="276" w:lineRule="auto"/>
        <w:ind w:firstLine="729"/>
        <w:jc w:val="right"/>
      </w:pPr>
      <w:r w:rsidRPr="00FF5C1E">
        <w:rPr>
          <w:b/>
          <w:bCs/>
          <w:highlight w:val="white"/>
        </w:rPr>
        <w:t xml:space="preserve">по Челябинской области </w:t>
      </w:r>
    </w:p>
    <w:p w:rsidR="00FF5C1E" w:rsidRPr="00FF5C1E" w:rsidRDefault="00FF5C1E" w:rsidP="00FF5C1E">
      <w:pPr>
        <w:spacing w:line="276" w:lineRule="auto"/>
        <w:ind w:firstLine="729"/>
        <w:jc w:val="right"/>
      </w:pPr>
      <w:r w:rsidRPr="00FF5C1E">
        <w:rPr>
          <w:b/>
          <w:bCs/>
          <w:highlight w:val="white"/>
        </w:rPr>
        <w:t xml:space="preserve">Н.М. </w:t>
      </w:r>
      <w:proofErr w:type="spellStart"/>
      <w:r w:rsidRPr="00FF5C1E">
        <w:rPr>
          <w:b/>
          <w:bCs/>
          <w:highlight w:val="white"/>
        </w:rPr>
        <w:t>Киракосян</w:t>
      </w:r>
      <w:proofErr w:type="spellEnd"/>
    </w:p>
    <w:p w:rsidR="00D666ED" w:rsidRPr="00FF5C1E" w:rsidRDefault="00D666ED" w:rsidP="00FF5C1E">
      <w:pPr>
        <w:spacing w:line="276" w:lineRule="auto"/>
      </w:pPr>
    </w:p>
    <w:sectPr w:rsidR="00D666ED" w:rsidRPr="00FF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  <w:i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F"/>
    <w:rsid w:val="0035159F"/>
    <w:rsid w:val="00D666ED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5C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5C1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F5C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FF5C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7">
    <w:name w:val="Strong"/>
    <w:basedOn w:val="a0"/>
    <w:qFormat/>
    <w:rsid w:val="00FF5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5C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5C1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F5C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4"/>
    <w:rsid w:val="00FF5C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7">
    <w:name w:val="Strong"/>
    <w:basedOn w:val="a0"/>
    <w:qFormat/>
    <w:rsid w:val="00FF5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2016-12-08T03:08:00Z</dcterms:created>
  <dcterms:modified xsi:type="dcterms:W3CDTF">2016-12-08T03:09:00Z</dcterms:modified>
</cp:coreProperties>
</file>