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E3E" w:rsidRPr="00D55E3E" w:rsidRDefault="00D55E3E" w:rsidP="00D55E3E">
      <w:pPr>
        <w:pageBreakBefore/>
        <w:tabs>
          <w:tab w:val="left" w:pos="2910"/>
        </w:tabs>
        <w:spacing w:line="360" w:lineRule="auto"/>
        <w:ind w:firstLine="709"/>
        <w:jc w:val="center"/>
      </w:pPr>
      <w:r>
        <w:rPr>
          <w:b/>
        </w:rPr>
        <w:t xml:space="preserve">Определение кадастровой стоимости земельных участков </w:t>
      </w:r>
      <w:r>
        <w:rPr>
          <w:b/>
        </w:rPr>
        <w:t xml:space="preserve">                                                  </w:t>
      </w:r>
      <w:bookmarkStart w:id="0" w:name="_GoBack"/>
      <w:bookmarkEnd w:id="0"/>
      <w:r>
        <w:rPr>
          <w:b/>
        </w:rPr>
        <w:t>в случаях ее отсутствия в ГКН</w:t>
      </w:r>
    </w:p>
    <w:p w:rsidR="00D55E3E" w:rsidRDefault="00D55E3E" w:rsidP="00D55E3E">
      <w:pPr>
        <w:tabs>
          <w:tab w:val="left" w:pos="2910"/>
        </w:tabs>
        <w:spacing w:line="360" w:lineRule="auto"/>
        <w:ind w:firstLine="709"/>
        <w:jc w:val="both"/>
      </w:pPr>
      <w:r>
        <w:rPr>
          <w:iCs/>
        </w:rPr>
        <w:t xml:space="preserve">В филиал Федеральной кадастровой палаты </w:t>
      </w:r>
      <w:proofErr w:type="spellStart"/>
      <w:r>
        <w:rPr>
          <w:iCs/>
        </w:rPr>
        <w:t>Росреестра</w:t>
      </w:r>
      <w:proofErr w:type="spellEnd"/>
      <w:r>
        <w:rPr>
          <w:iCs/>
        </w:rPr>
        <w:t xml:space="preserve"> по Челябинской области регулярно поступают вопросы от жителей региона о порядке определения кадастровой стоимости объектов недвижимости, причинах отсутствия сведений о кадастровой стоимости в государственном кадастре недвижимости, возможных способах ее узнать и т.п. Приводим разъяснения, касающиеся порядка действий собственников при отсутствии сведений о кадастровой стоимости земельных участков.</w:t>
      </w:r>
    </w:p>
    <w:p w:rsidR="00D55E3E" w:rsidRDefault="00D55E3E" w:rsidP="00D55E3E">
      <w:pPr>
        <w:tabs>
          <w:tab w:val="left" w:pos="2910"/>
        </w:tabs>
        <w:spacing w:line="360" w:lineRule="auto"/>
        <w:ind w:firstLine="709"/>
        <w:jc w:val="both"/>
      </w:pPr>
      <w:r>
        <w:rPr>
          <w:iCs/>
        </w:rPr>
        <w:t>Кадастровая стоимость определяется независимыми оценщиками и утверждается органами власти. Переоценка проводится</w:t>
      </w:r>
      <w:r>
        <w:rPr>
          <w:color w:val="000000"/>
        </w:rPr>
        <w:t xml:space="preserve"> не чаще одного раза в три года. После завершения оценки региональные и муниципальные администрации утверждают ее результаты и передают их в </w:t>
      </w:r>
      <w:proofErr w:type="spellStart"/>
      <w:r>
        <w:rPr>
          <w:color w:val="000000"/>
        </w:rPr>
        <w:t>Росреестр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Росреестр</w:t>
      </w:r>
      <w:proofErr w:type="spellEnd"/>
      <w:r>
        <w:rPr>
          <w:color w:val="000000"/>
        </w:rPr>
        <w:t xml:space="preserve"> отражает эти данные в государственном кадастре недвижимости (ГКН).</w:t>
      </w:r>
    </w:p>
    <w:p w:rsidR="00D55E3E" w:rsidRDefault="00D55E3E" w:rsidP="00D55E3E">
      <w:pPr>
        <w:tabs>
          <w:tab w:val="left" w:pos="2910"/>
        </w:tabs>
        <w:spacing w:line="360" w:lineRule="auto"/>
        <w:ind w:firstLine="709"/>
        <w:jc w:val="both"/>
      </w:pPr>
      <w:r>
        <w:rPr>
          <w:color w:val="000000"/>
        </w:rPr>
        <w:t>Как сообщалось ранее, в 2015 году на территории Челябинской области была проведена кадастровая оценка земель населенных пунктов. Результаты оценки утверждены Министерством имущества и природных ресурсов Челябинской области (приказ № 263-П от 10.11.2015).</w:t>
      </w:r>
    </w:p>
    <w:p w:rsidR="00D55E3E" w:rsidRDefault="00D55E3E" w:rsidP="00D55E3E">
      <w:pPr>
        <w:tabs>
          <w:tab w:val="left" w:pos="2910"/>
        </w:tabs>
        <w:spacing w:line="360" w:lineRule="auto"/>
        <w:ind w:firstLine="709"/>
        <w:jc w:val="both"/>
      </w:pPr>
      <w:r>
        <w:rPr>
          <w:color w:val="000000"/>
        </w:rPr>
        <w:t xml:space="preserve">Кадастровая палата по Челябинской области наделена полномочиями по определению кадастровой стоимости вновь учтенных объектов недвижимости, ранее учтенных объектов при включении сведений о них в ГКН и объектов, в отношении которых произошло изменение качественных и количественных характеристик. </w:t>
      </w:r>
    </w:p>
    <w:p w:rsidR="00D55E3E" w:rsidRDefault="00D55E3E" w:rsidP="00D55E3E">
      <w:pPr>
        <w:tabs>
          <w:tab w:val="left" w:pos="2910"/>
        </w:tabs>
        <w:spacing w:line="360" w:lineRule="auto"/>
        <w:ind w:firstLine="709"/>
        <w:jc w:val="both"/>
      </w:pPr>
      <w:r>
        <w:rPr>
          <w:color w:val="000000"/>
        </w:rPr>
        <w:t>Основаниями для внесения в ГКН сведений о кадастровой стоимости являются: документы об утверждении результатов кадастровой оценки, поступившие в порядке информационного взаимодействия, или решение комиссии по рассмотрению споров о результатах определения кадастровой стоимости, а также решение суда.</w:t>
      </w:r>
    </w:p>
    <w:p w:rsidR="00D55E3E" w:rsidRDefault="00D55E3E" w:rsidP="00D55E3E">
      <w:pPr>
        <w:tabs>
          <w:tab w:val="left" w:pos="2910"/>
        </w:tabs>
        <w:spacing w:line="360" w:lineRule="auto"/>
        <w:ind w:firstLine="709"/>
        <w:jc w:val="both"/>
      </w:pPr>
      <w:r>
        <w:rPr>
          <w:color w:val="000000"/>
        </w:rPr>
        <w:t>Для определения кадастровой стоимости земельных участков используется такая величина, как «удельный показатель кадастровой стоимости». В ряде случаев для части кадастровых кварталов отсутствуют значения удельных показателей кадастровой стоимости земель, что делает определение кадастровой стоимости невозможным. Вместе с тем, внесение в ГКН сведений о кадастровой стоимости в указанных случаях возможно на основании решения суда, которое будет содержать сведения об установлении кадастровой стоимости объекта недвижимости в размере, равном его рыночной стоимости.</w:t>
      </w:r>
    </w:p>
    <w:p w:rsidR="00D55E3E" w:rsidRDefault="00D55E3E" w:rsidP="00D55E3E">
      <w:pPr>
        <w:spacing w:line="360" w:lineRule="auto"/>
        <w:jc w:val="right"/>
      </w:pPr>
      <w:r>
        <w:rPr>
          <w:i/>
          <w:iCs/>
          <w:color w:val="000000"/>
          <w:spacing w:val="-4"/>
          <w:lang w:eastAsia="ru-RU"/>
        </w:rPr>
        <w:t>Заместитель начальника территориального отдела  № 9</w:t>
      </w:r>
    </w:p>
    <w:p w:rsidR="00D55E3E" w:rsidRDefault="00D55E3E" w:rsidP="00D55E3E">
      <w:pPr>
        <w:spacing w:line="360" w:lineRule="auto"/>
        <w:jc w:val="right"/>
      </w:pPr>
      <w:r>
        <w:rPr>
          <w:i/>
          <w:iCs/>
          <w:color w:val="000000"/>
          <w:spacing w:val="-4"/>
          <w:lang w:eastAsia="ru-RU"/>
        </w:rPr>
        <w:t xml:space="preserve">филиала Федеральной кадастровой палаты </w:t>
      </w:r>
      <w:proofErr w:type="spellStart"/>
      <w:r>
        <w:rPr>
          <w:i/>
          <w:iCs/>
          <w:color w:val="000000"/>
          <w:spacing w:val="-4"/>
          <w:lang w:eastAsia="ru-RU"/>
        </w:rPr>
        <w:t>Росреестра</w:t>
      </w:r>
      <w:proofErr w:type="spellEnd"/>
      <w:r>
        <w:rPr>
          <w:i/>
          <w:iCs/>
          <w:color w:val="000000"/>
          <w:spacing w:val="-4"/>
          <w:lang w:eastAsia="ru-RU"/>
        </w:rPr>
        <w:t xml:space="preserve"> </w:t>
      </w:r>
      <w:r>
        <w:rPr>
          <w:bCs/>
          <w:i/>
          <w:iCs/>
          <w:color w:val="000000"/>
          <w:spacing w:val="-4"/>
          <w:lang w:eastAsia="ru-RU"/>
        </w:rPr>
        <w:t>по Челябинской области</w:t>
      </w:r>
    </w:p>
    <w:p w:rsidR="0022376B" w:rsidRDefault="00D55E3E" w:rsidP="00D55E3E">
      <w:pPr>
        <w:jc w:val="right"/>
      </w:pPr>
      <w:proofErr w:type="spellStart"/>
      <w:r>
        <w:rPr>
          <w:b/>
          <w:bCs/>
          <w:i/>
          <w:iCs/>
          <w:color w:val="000000"/>
          <w:spacing w:val="-4"/>
          <w:highlight w:val="white"/>
          <w:lang w:eastAsia="ru-RU"/>
        </w:rPr>
        <w:t>Н.М.Киракосян</w:t>
      </w:r>
      <w:proofErr w:type="spellEnd"/>
    </w:p>
    <w:sectPr w:rsidR="00223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A03"/>
    <w:rsid w:val="0022376B"/>
    <w:rsid w:val="00595A03"/>
    <w:rsid w:val="00D5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E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E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1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Моржова</dc:creator>
  <cp:keywords/>
  <dc:description/>
  <cp:lastModifiedBy>Наталья Анатольевна Моржова</cp:lastModifiedBy>
  <cp:revision>3</cp:revision>
  <dcterms:created xsi:type="dcterms:W3CDTF">2016-11-16T09:10:00Z</dcterms:created>
  <dcterms:modified xsi:type="dcterms:W3CDTF">2016-11-16T09:10:00Z</dcterms:modified>
</cp:coreProperties>
</file>