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95" w:rsidRPr="00005995" w:rsidRDefault="00005995" w:rsidP="00005995">
      <w:pPr>
        <w:spacing w:line="360" w:lineRule="auto"/>
        <w:ind w:firstLine="680"/>
        <w:jc w:val="center"/>
      </w:pPr>
      <w:r w:rsidRPr="00005995">
        <w:rPr>
          <w:b/>
          <w:bCs/>
        </w:rPr>
        <w:t>В Правительстве Челябинской области обсудили исполнение целевых моделей по регистрации прав и кадастровому учету</w:t>
      </w:r>
    </w:p>
    <w:p w:rsidR="00005995" w:rsidRPr="00005995" w:rsidRDefault="00005995" w:rsidP="00005995">
      <w:pPr>
        <w:spacing w:line="360" w:lineRule="auto"/>
        <w:ind w:firstLine="680"/>
        <w:jc w:val="both"/>
      </w:pPr>
    </w:p>
    <w:p w:rsidR="00005995" w:rsidRPr="00005995" w:rsidRDefault="00005995" w:rsidP="00005995">
      <w:pPr>
        <w:spacing w:line="360" w:lineRule="auto"/>
        <w:ind w:firstLine="680"/>
        <w:jc w:val="both"/>
      </w:pPr>
      <w:r w:rsidRPr="00005995">
        <w:rPr>
          <w:iCs/>
        </w:rPr>
        <w:t>27 июля 2017 года в Правительстве Челябинской области состоялось совещание с главами муниципальных образований по вопросу исполнения мероприятий муниципальных «дорожных карт» целевых моделей по кадастровому учету и регистрации прав.</w:t>
      </w:r>
    </w:p>
    <w:p w:rsidR="00005995" w:rsidRPr="00005995" w:rsidRDefault="00005995" w:rsidP="00005995">
      <w:pPr>
        <w:spacing w:line="360" w:lineRule="auto"/>
        <w:ind w:firstLine="680"/>
        <w:jc w:val="both"/>
      </w:pPr>
      <w:r w:rsidRPr="00005995">
        <w:t xml:space="preserve">В рамках совещания руководители Управления </w:t>
      </w:r>
      <w:proofErr w:type="spellStart"/>
      <w:r w:rsidRPr="00005995">
        <w:t>Росреестра</w:t>
      </w:r>
      <w:proofErr w:type="spellEnd"/>
      <w:r w:rsidRPr="00005995">
        <w:t xml:space="preserve"> по Челябинской области и региональной Кадастровой палаты доложили о ходе исполнения главами органов местного самоуправления региональных «дорожных карт» по внедрению целевых моделей 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имущества».</w:t>
      </w:r>
    </w:p>
    <w:p w:rsidR="00005995" w:rsidRPr="00005995" w:rsidRDefault="00005995" w:rsidP="00005995">
      <w:pPr>
        <w:pStyle w:val="a4"/>
        <w:widowControl w:val="0"/>
        <w:suppressAutoHyphens/>
        <w:spacing w:before="0" w:after="0" w:line="360" w:lineRule="auto"/>
        <w:ind w:firstLine="709"/>
        <w:jc w:val="both"/>
      </w:pPr>
      <w:r w:rsidRPr="00005995">
        <w:rPr>
          <w:rStyle w:val="a3"/>
          <w:rFonts w:eastAsia="SimSun"/>
          <w:color w:val="auto"/>
          <w:u w:val="none"/>
          <w:lang w:bidi="hi-IN"/>
        </w:rPr>
        <w:t xml:space="preserve">С докладом о ходе исполнения органами местного самоуправления региональной «дорожной карты» по внедрению целевой модели по кадастровому учету выступила директор Кадастровой палаты по Челябинской области Марина Семенова. </w:t>
      </w:r>
    </w:p>
    <w:p w:rsidR="00005995" w:rsidRPr="00005995" w:rsidRDefault="00005995" w:rsidP="00005995">
      <w:pPr>
        <w:pStyle w:val="a4"/>
        <w:widowControl w:val="0"/>
        <w:suppressAutoHyphens/>
        <w:spacing w:before="0" w:after="0" w:line="360" w:lineRule="auto"/>
        <w:ind w:firstLine="709"/>
        <w:jc w:val="both"/>
      </w:pPr>
      <w:r w:rsidRPr="00005995">
        <w:rPr>
          <w:rStyle w:val="a3"/>
          <w:rFonts w:eastAsia="SimSun"/>
          <w:color w:val="auto"/>
          <w:u w:val="none"/>
          <w:lang w:bidi="hi-IN"/>
        </w:rPr>
        <w:t xml:space="preserve">В ходе своего выступления она отметила, что детализация мероприятий по достижению Челябинской областью показателей целевой модели закреплена в региональной «дорожной карте», утвержденной  Губернатором Челябинской области (41 мероприятие), а также в муниципальных дорожных картах, утвержденных органами местного самоуправления (79 мероприятий). </w:t>
      </w:r>
    </w:p>
    <w:p w:rsidR="00005995" w:rsidRPr="00005995" w:rsidRDefault="00005995" w:rsidP="00005995">
      <w:pPr>
        <w:pStyle w:val="a4"/>
        <w:widowControl w:val="0"/>
        <w:suppressAutoHyphens/>
        <w:spacing w:before="0" w:after="0" w:line="360" w:lineRule="auto"/>
        <w:ind w:firstLine="709"/>
        <w:jc w:val="both"/>
      </w:pPr>
      <w:r w:rsidRPr="00005995">
        <w:rPr>
          <w:rStyle w:val="a3"/>
          <w:rFonts w:eastAsia="SimSun"/>
          <w:color w:val="auto"/>
          <w:u w:val="none"/>
          <w:lang w:bidi="hi-IN"/>
        </w:rPr>
        <w:t xml:space="preserve">Большинство показателей целевой модели (11 из 16, или 69%) относятся к зоне ответственности органов местного самоуправления и органов государственной власти. На 01.07.2017 из 11 показателей, находящихся в зоне ответственности органов местного самоуправления,  достигнуты целевые значения только по 5 (45,4%). </w:t>
      </w:r>
    </w:p>
    <w:p w:rsidR="00005995" w:rsidRPr="00005995" w:rsidRDefault="00005995" w:rsidP="00005995">
      <w:pPr>
        <w:pStyle w:val="a4"/>
        <w:widowControl w:val="0"/>
        <w:suppressAutoHyphens/>
        <w:spacing w:before="0" w:after="0" w:line="360" w:lineRule="auto"/>
        <w:ind w:firstLine="709"/>
        <w:jc w:val="both"/>
      </w:pPr>
      <w:r w:rsidRPr="00005995">
        <w:rPr>
          <w:rStyle w:val="a3"/>
          <w:rFonts w:eastAsia="SimSun"/>
          <w:color w:val="auto"/>
          <w:u w:val="none"/>
          <w:lang w:bidi="hi-IN"/>
        </w:rPr>
        <w:t>В своем выступлении Марина Семенова подробно остановилась на проблемных показателях зоны ответственности органов местного самоуправления, а также  на возможных способах  их достижения.</w:t>
      </w:r>
    </w:p>
    <w:p w:rsidR="00005995" w:rsidRPr="00005995" w:rsidRDefault="00005995" w:rsidP="00005995">
      <w:pPr>
        <w:pStyle w:val="a4"/>
        <w:widowControl w:val="0"/>
        <w:suppressAutoHyphens/>
        <w:spacing w:before="0" w:after="0" w:line="360" w:lineRule="auto"/>
        <w:ind w:firstLine="709"/>
        <w:jc w:val="both"/>
      </w:pPr>
      <w:r w:rsidRPr="00005995">
        <w:rPr>
          <w:rStyle w:val="a3"/>
          <w:rFonts w:eastAsia="SimSun"/>
          <w:color w:val="auto"/>
          <w:u w:val="none"/>
          <w:lang w:bidi="hi-IN"/>
        </w:rPr>
        <w:t>К таким проблемным показателям относятся срок утверждения схемы расположения земельного участка на кадастровом плане территории, предельный срок присвоения адреса земельному участку и объекту недвижимости и внесения его в федеральную информационную адресную систему,</w:t>
      </w:r>
      <w:r w:rsidRPr="00005995">
        <w:rPr>
          <w:rStyle w:val="a3"/>
          <w:rFonts w:eastAsia="SimSun"/>
          <w:color w:val="auto"/>
          <w:sz w:val="28"/>
          <w:szCs w:val="28"/>
          <w:u w:val="none"/>
          <w:lang w:bidi="hi-IN"/>
        </w:rPr>
        <w:t xml:space="preserve"> </w:t>
      </w:r>
      <w:r w:rsidRPr="00005995">
        <w:rPr>
          <w:rStyle w:val="a3"/>
          <w:rFonts w:eastAsia="SimSun"/>
          <w:color w:val="auto"/>
          <w:u w:val="none"/>
          <w:lang w:bidi="hi-IN"/>
        </w:rPr>
        <w:t>уровень использования электронной услуги по постановке на кадастровый учет.</w:t>
      </w:r>
    </w:p>
    <w:p w:rsidR="00005995" w:rsidRPr="00005995" w:rsidRDefault="00005995" w:rsidP="00005995">
      <w:pPr>
        <w:pStyle w:val="a4"/>
        <w:widowControl w:val="0"/>
        <w:suppressAutoHyphens/>
        <w:spacing w:before="0" w:after="0" w:line="360" w:lineRule="auto"/>
        <w:ind w:firstLine="709"/>
        <w:jc w:val="both"/>
      </w:pPr>
      <w:r w:rsidRPr="00005995">
        <w:rPr>
          <w:rStyle w:val="a3"/>
          <w:rFonts w:eastAsia="SimSun"/>
          <w:color w:val="auto"/>
          <w:u w:val="none"/>
          <w:lang w:bidi="hi-IN"/>
        </w:rPr>
        <w:t>Также к проблемным показателям относится доля границ населенных пунктов субъекта РФ, сведения о которых внесены в реестр недвижимости.</w:t>
      </w:r>
      <w:r w:rsidRPr="00005995">
        <w:rPr>
          <w:rStyle w:val="a3"/>
          <w:rFonts w:eastAsia="SimSun"/>
          <w:bCs/>
          <w:color w:val="auto"/>
          <w:u w:val="none"/>
          <w:lang w:bidi="hi-IN"/>
        </w:rPr>
        <w:t xml:space="preserve"> Так, п</w:t>
      </w:r>
      <w:r w:rsidRPr="00005995">
        <w:rPr>
          <w:rStyle w:val="a3"/>
          <w:rFonts w:eastAsia="SimSun"/>
          <w:color w:val="auto"/>
          <w:u w:val="none"/>
          <w:lang w:bidi="hi-IN"/>
        </w:rPr>
        <w:t xml:space="preserve">о состоянию на 1 </w:t>
      </w:r>
      <w:r w:rsidRPr="00005995">
        <w:rPr>
          <w:rStyle w:val="a3"/>
          <w:rFonts w:eastAsia="SimSun"/>
          <w:color w:val="auto"/>
          <w:u w:val="none"/>
          <w:lang w:bidi="hi-IN"/>
        </w:rPr>
        <w:lastRenderedPageBreak/>
        <w:t>июля текущего года,</w:t>
      </w:r>
      <w:r w:rsidRPr="00005995">
        <w:rPr>
          <w:rStyle w:val="a3"/>
          <w:rFonts w:eastAsia="SimSun"/>
          <w:bCs/>
          <w:color w:val="auto"/>
          <w:u w:val="none"/>
          <w:lang w:bidi="hi-IN"/>
        </w:rPr>
        <w:t xml:space="preserve"> </w:t>
      </w:r>
      <w:r w:rsidRPr="00005995">
        <w:rPr>
          <w:rStyle w:val="a3"/>
          <w:rFonts w:eastAsia="SimSun"/>
          <w:color w:val="auto"/>
          <w:u w:val="none"/>
          <w:lang w:bidi="hi-IN"/>
        </w:rPr>
        <w:t xml:space="preserve">в реестре недвижимости внесены сведения о границах 115  населенных пунктов, что составляет 8,9% от общего количества. </w:t>
      </w:r>
    </w:p>
    <w:p w:rsidR="00005995" w:rsidRPr="00005995" w:rsidRDefault="00005995" w:rsidP="00005995">
      <w:pPr>
        <w:pStyle w:val="a4"/>
        <w:widowControl w:val="0"/>
        <w:suppressAutoHyphens/>
        <w:spacing w:before="0" w:after="0" w:line="360" w:lineRule="auto"/>
        <w:ind w:firstLine="709"/>
        <w:jc w:val="both"/>
      </w:pPr>
      <w:r w:rsidRPr="00005995">
        <w:rPr>
          <w:rStyle w:val="a3"/>
          <w:rFonts w:eastAsia="SimSun"/>
          <w:color w:val="auto"/>
          <w:u w:val="none"/>
          <w:lang w:bidi="hi-IN"/>
        </w:rPr>
        <w:t xml:space="preserve">В рамках совещания были заслушаны также доклады глав муниципалитетов о причинах низких показателей  исполнения  «дорожных карт».  </w:t>
      </w:r>
    </w:p>
    <w:p w:rsidR="00005995" w:rsidRPr="00005995" w:rsidRDefault="00005995" w:rsidP="00005995">
      <w:pPr>
        <w:spacing w:line="360" w:lineRule="auto"/>
        <w:ind w:firstLine="709"/>
        <w:jc w:val="both"/>
      </w:pPr>
      <w:r w:rsidRPr="00005995">
        <w:rPr>
          <w:rStyle w:val="a3"/>
          <w:color w:val="auto"/>
          <w:szCs w:val="28"/>
          <w:u w:val="none"/>
          <w:lang w:bidi="hi-IN"/>
        </w:rPr>
        <w:t>Отметим, что подобные совещания по реализации целевых моделей в сфере кадастрового учета и регистрации прав с отчетными докладами глав муниципальных образований в Правительстве Челябинской области проводятся на регулярной основе.</w:t>
      </w:r>
    </w:p>
    <w:p w:rsidR="00005995" w:rsidRPr="00005995" w:rsidRDefault="00005995" w:rsidP="00005995">
      <w:pPr>
        <w:spacing w:line="360" w:lineRule="auto"/>
        <w:ind w:firstLine="737"/>
        <w:jc w:val="center"/>
        <w:rPr>
          <w:b/>
          <w:bCs/>
        </w:rPr>
      </w:pPr>
    </w:p>
    <w:p w:rsidR="00005995" w:rsidRPr="00005995" w:rsidRDefault="00005995" w:rsidP="00005995">
      <w:pPr>
        <w:spacing w:line="360" w:lineRule="auto"/>
        <w:ind w:firstLine="729"/>
        <w:jc w:val="right"/>
      </w:pPr>
      <w:r w:rsidRPr="00005995">
        <w:rPr>
          <w:b/>
          <w:bCs/>
          <w:highlight w:val="white"/>
        </w:rPr>
        <w:t xml:space="preserve">Заместитель начальника территориального отдела № 4 </w:t>
      </w:r>
    </w:p>
    <w:p w:rsidR="00005995" w:rsidRPr="00005995" w:rsidRDefault="00005995" w:rsidP="00005995">
      <w:pPr>
        <w:spacing w:line="360" w:lineRule="auto"/>
        <w:ind w:firstLine="729"/>
        <w:jc w:val="right"/>
      </w:pPr>
      <w:r w:rsidRPr="00005995">
        <w:rPr>
          <w:b/>
          <w:bCs/>
          <w:highlight w:val="white"/>
        </w:rPr>
        <w:t xml:space="preserve">филиала ФГБУ «ФКП </w:t>
      </w:r>
      <w:proofErr w:type="spellStart"/>
      <w:r w:rsidRPr="00005995">
        <w:rPr>
          <w:b/>
          <w:bCs/>
          <w:highlight w:val="white"/>
        </w:rPr>
        <w:t>Росреестра</w:t>
      </w:r>
      <w:proofErr w:type="spellEnd"/>
      <w:r w:rsidRPr="00005995">
        <w:rPr>
          <w:b/>
          <w:bCs/>
          <w:highlight w:val="white"/>
        </w:rPr>
        <w:t xml:space="preserve">» по Челябинской области </w:t>
      </w:r>
    </w:p>
    <w:p w:rsidR="00005995" w:rsidRPr="00005995" w:rsidRDefault="00005995" w:rsidP="00005995">
      <w:pPr>
        <w:spacing w:line="360" w:lineRule="auto"/>
        <w:ind w:firstLine="729"/>
        <w:jc w:val="right"/>
      </w:pPr>
      <w:r w:rsidRPr="00005995">
        <w:rPr>
          <w:b/>
          <w:bCs/>
          <w:highlight w:val="white"/>
        </w:rPr>
        <w:t xml:space="preserve">Н.М. </w:t>
      </w:r>
      <w:proofErr w:type="spellStart"/>
      <w:r w:rsidRPr="00005995">
        <w:rPr>
          <w:b/>
          <w:bCs/>
          <w:highlight w:val="white"/>
        </w:rPr>
        <w:t>Киракосян</w:t>
      </w:r>
      <w:proofErr w:type="spellEnd"/>
    </w:p>
    <w:p w:rsidR="009239B0" w:rsidRPr="00005995" w:rsidRDefault="009239B0">
      <w:bookmarkStart w:id="0" w:name="_GoBack"/>
      <w:bookmarkEnd w:id="0"/>
    </w:p>
    <w:sectPr w:rsidR="009239B0" w:rsidRPr="0000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B2"/>
    <w:rsid w:val="00005995"/>
    <w:rsid w:val="005966B2"/>
    <w:rsid w:val="0092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0599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005995"/>
    <w:pPr>
      <w:suppressAutoHyphens w:val="0"/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0599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005995"/>
    <w:pPr>
      <w:suppressAutoHyphens w:val="0"/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2017-08-17T05:12:00Z</dcterms:created>
  <dcterms:modified xsi:type="dcterms:W3CDTF">2017-08-17T05:13:00Z</dcterms:modified>
</cp:coreProperties>
</file>