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73C8F" w14:textId="77777777" w:rsidR="00401574" w:rsidRPr="00811F33" w:rsidRDefault="00401574" w:rsidP="004015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в редакции постановления администрации </w:t>
      </w:r>
    </w:p>
    <w:p w14:paraId="67FB3DF9" w14:textId="77777777" w:rsidR="00401574" w:rsidRPr="00811F33" w:rsidRDefault="00401574" w:rsidP="004015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2C855565" w14:textId="3E1EB620" w:rsidR="00401574" w:rsidRPr="00811F33" w:rsidRDefault="00401574" w:rsidP="004015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F66978"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F66978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="00F66978"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F66978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</w:p>
    <w:p w14:paraId="1229D8AA" w14:textId="77777777" w:rsidR="00401574" w:rsidRDefault="00401574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A69A47B" w14:textId="77777777" w:rsidR="00EE7089" w:rsidRPr="00E5130C" w:rsidRDefault="00EE7089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/>
        <w:t xml:space="preserve">комплекса процессных </w:t>
      </w:r>
      <w:r w:rsidRPr="00E5130C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мероприятий «</w:t>
      </w:r>
      <w:r w:rsidR="00E5130C" w:rsidRPr="00E5130C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О</w:t>
      </w:r>
      <w:r w:rsidR="00E5130C" w:rsidRPr="00E5130C">
        <w:rPr>
          <w:rFonts w:ascii="Times New Roman" w:hAnsi="Times New Roman" w:cs="Times New Roman"/>
          <w:color w:val="auto"/>
          <w:sz w:val="24"/>
          <w:szCs w:val="24"/>
        </w:rPr>
        <w:t>беспечение деятельности финансового управления администрации Еткульского муниципального района</w:t>
      </w:r>
      <w:r w:rsidRPr="00E5130C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»</w:t>
      </w:r>
    </w:p>
    <w:p w14:paraId="71D801C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6C87215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933B28" w:rsidRPr="00933B28" w14:paraId="1B91CA61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3D2" w14:textId="77777777" w:rsidR="00EE7089" w:rsidRPr="00933B28" w:rsidRDefault="00EE7089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орган (наименование 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либо главн</w:t>
            </w:r>
            <w:r w:rsidR="008047B3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 распорядителя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49CEDD" w14:textId="77777777" w:rsidR="00EE7089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 муниципального района</w:t>
            </w:r>
          </w:p>
        </w:tc>
      </w:tr>
      <w:tr w:rsidR="00933B28" w:rsidRPr="00933B28" w14:paraId="08879817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B9C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r w:rsidR="00D86330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C5578" w14:textId="77777777" w:rsidR="00EE7089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ая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 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</w:tbl>
    <w:p w14:paraId="54E26660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C7E42D0" w14:textId="77777777" w:rsidR="00323B9E" w:rsidRPr="00933B28" w:rsidRDefault="00323B9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62D5DDC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605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2"/>
        <w:gridCol w:w="4219"/>
        <w:gridCol w:w="992"/>
        <w:gridCol w:w="709"/>
        <w:gridCol w:w="850"/>
        <w:gridCol w:w="992"/>
        <w:gridCol w:w="709"/>
        <w:gridCol w:w="709"/>
        <w:gridCol w:w="709"/>
        <w:gridCol w:w="708"/>
        <w:gridCol w:w="709"/>
        <w:gridCol w:w="709"/>
        <w:gridCol w:w="3436"/>
      </w:tblGrid>
      <w:tr w:rsidR="002A41C1" w:rsidRPr="00933B28" w14:paraId="1A5A4B07" w14:textId="77777777" w:rsidTr="00E5546C">
        <w:tc>
          <w:tcPr>
            <w:tcW w:w="602" w:type="dxa"/>
            <w:vMerge w:val="restart"/>
          </w:tcPr>
          <w:p w14:paraId="41A93E28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14C266D7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219" w:type="dxa"/>
            <w:vMerge w:val="restart"/>
          </w:tcPr>
          <w:p w14:paraId="00F0059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14:paraId="1312861D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vMerge w:val="restart"/>
          </w:tcPr>
          <w:p w14:paraId="48AFB25F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175AAF75" w14:textId="77777777" w:rsidR="002A41C1" w:rsidRPr="00933B28" w:rsidRDefault="002A41C1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50" w:type="dxa"/>
            <w:vMerge w:val="restart"/>
          </w:tcPr>
          <w:p w14:paraId="0D09DB7F" w14:textId="77777777" w:rsidR="002A41C1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  <w:p w14:paraId="4E364F42" w14:textId="77777777" w:rsidR="00416486" w:rsidRPr="00933B28" w:rsidRDefault="00416486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48B72B1" w14:textId="77777777" w:rsidR="00416486" w:rsidRDefault="002A41C1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  <w:p w14:paraId="44BBB05D" w14:textId="77777777" w:rsidR="002A41C1" w:rsidRPr="00933B28" w:rsidRDefault="00416486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4253" w:type="dxa"/>
            <w:gridSpan w:val="6"/>
          </w:tcPr>
          <w:p w14:paraId="6F69C53C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14:paraId="47C08CC0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3436" w:type="dxa"/>
            <w:vMerge w:val="restart"/>
          </w:tcPr>
          <w:p w14:paraId="40E488A0" w14:textId="77777777" w:rsidR="002A41C1" w:rsidRPr="00933B28" w:rsidRDefault="002A41C1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Ответственный за достижение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2A41C1" w:rsidRPr="00933B28" w14:paraId="289D5751" w14:textId="77777777" w:rsidTr="00E5546C">
        <w:trPr>
          <w:trHeight w:val="462"/>
        </w:trPr>
        <w:tc>
          <w:tcPr>
            <w:tcW w:w="602" w:type="dxa"/>
            <w:vMerge/>
          </w:tcPr>
          <w:p w14:paraId="14FD0A69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219" w:type="dxa"/>
            <w:vMerge/>
          </w:tcPr>
          <w:p w14:paraId="4A8520D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049582E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C8BD8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81B64DE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DF9726A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71736" w14:textId="77777777" w:rsidR="002A41C1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632502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5338CFD7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708" w:type="dxa"/>
          </w:tcPr>
          <w:p w14:paraId="458A3A61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62EE7BD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7211064C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3436" w:type="dxa"/>
            <w:vMerge/>
          </w:tcPr>
          <w:p w14:paraId="122B77BD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2A41C1" w:rsidRPr="00211074" w14:paraId="2038954E" w14:textId="77777777" w:rsidTr="00E5546C">
        <w:trPr>
          <w:trHeight w:val="467"/>
        </w:trPr>
        <w:tc>
          <w:tcPr>
            <w:tcW w:w="602" w:type="dxa"/>
          </w:tcPr>
          <w:p w14:paraId="372B871B" w14:textId="77777777" w:rsidR="002A41C1" w:rsidRPr="00211074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451" w:type="dxa"/>
            <w:gridSpan w:val="12"/>
          </w:tcPr>
          <w:p w14:paraId="1BEAF7FE" w14:textId="77777777" w:rsidR="002A41C1" w:rsidRPr="00211074" w:rsidRDefault="002A41C1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E5130C" w:rsidRPr="00E5130C">
              <w:rPr>
                <w:sz w:val="24"/>
                <w:szCs w:val="24"/>
              </w:rPr>
              <w:t>Обеспечение эффективной деятельности финансового управления администрации Еткульского муниципального района, как ответственного исполнителя муниципальной программы и главного распорядителя средств местного бюджета</w:t>
            </w:r>
          </w:p>
        </w:tc>
      </w:tr>
      <w:tr w:rsidR="00E5130C" w:rsidRPr="00211074" w14:paraId="0D1E9032" w14:textId="77777777" w:rsidTr="00E5546C">
        <w:tc>
          <w:tcPr>
            <w:tcW w:w="602" w:type="dxa"/>
          </w:tcPr>
          <w:p w14:paraId="35C4967F" w14:textId="77777777" w:rsidR="00E5130C" w:rsidRPr="00211074" w:rsidRDefault="00E5130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E5546C">
              <w:rPr>
                <w:rFonts w:ascii="Times New Roman CYR" w:hAnsi="Times New Roman CYR" w:cs="Times New Roman CYR"/>
                <w:sz w:val="24"/>
                <w:szCs w:val="24"/>
              </w:rPr>
              <w:t>.1</w:t>
            </w:r>
          </w:p>
        </w:tc>
        <w:tc>
          <w:tcPr>
            <w:tcW w:w="4219" w:type="dxa"/>
          </w:tcPr>
          <w:p w14:paraId="51CE52B6" w14:textId="77777777" w:rsidR="00E5130C" w:rsidRPr="00E5130C" w:rsidRDefault="00E5130C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Соблюдение сроков представления отчетности в налоговый орган и внебюджетные фонды</w:t>
            </w:r>
          </w:p>
        </w:tc>
        <w:tc>
          <w:tcPr>
            <w:tcW w:w="992" w:type="dxa"/>
          </w:tcPr>
          <w:p w14:paraId="73480261" w14:textId="77777777" w:rsidR="00E5130C" w:rsidRPr="00E5130C" w:rsidRDefault="00D90147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2C904384" w14:textId="77777777" w:rsidR="00E5130C" w:rsidRPr="00E5130C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357AF798" w14:textId="77777777" w:rsidR="00E5130C" w:rsidRPr="00E5130C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4979577D" w14:textId="77777777" w:rsidR="00E5130C" w:rsidRPr="00E5130C" w:rsidRDefault="00E5130C" w:rsidP="00A629B0">
            <w:pPr>
              <w:jc w:val="center"/>
              <w:rPr>
                <w:sz w:val="24"/>
                <w:szCs w:val="24"/>
              </w:rPr>
            </w:pPr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F1E2502" w14:textId="77777777" w:rsidR="00E5130C" w:rsidRPr="00E5130C" w:rsidRDefault="00E5130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27EAC52" w14:textId="77777777" w:rsidR="00E5130C" w:rsidRPr="00E5130C" w:rsidRDefault="00E5130C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60A5A386" w14:textId="77777777" w:rsidR="00E5130C" w:rsidRPr="00E5130C" w:rsidRDefault="00E5130C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4D7F2E6F" w14:textId="77777777" w:rsidR="00E5130C" w:rsidRPr="00E5130C" w:rsidRDefault="00E5130C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325419A" w14:textId="77777777" w:rsidR="00E5130C" w:rsidRPr="00E5130C" w:rsidRDefault="00E5130C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67526C49" w14:textId="77777777" w:rsidR="00E5130C" w:rsidRPr="00E5130C" w:rsidRDefault="00E5130C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60112753" w14:textId="77777777" w:rsidR="00E5130C" w:rsidRPr="00211074" w:rsidRDefault="00E5130C" w:rsidP="00D90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 w:rsidR="00D90147"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D90147" w:rsidRPr="00211074" w14:paraId="265DD3C6" w14:textId="77777777" w:rsidTr="00E5546C">
        <w:tc>
          <w:tcPr>
            <w:tcW w:w="602" w:type="dxa"/>
          </w:tcPr>
          <w:p w14:paraId="688E76FF" w14:textId="77777777" w:rsidR="00D90147" w:rsidRPr="00211074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  <w:r w:rsidR="00D9014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219" w:type="dxa"/>
          </w:tcPr>
          <w:p w14:paraId="3C78149D" w14:textId="77777777" w:rsidR="00D90147" w:rsidRPr="00E5130C" w:rsidRDefault="00D90147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Соблюдение сроков перечисления налогов, страховых взносов на обязательное социальное страхование, иных обязательных платежей</w:t>
            </w:r>
          </w:p>
        </w:tc>
        <w:tc>
          <w:tcPr>
            <w:tcW w:w="992" w:type="dxa"/>
          </w:tcPr>
          <w:p w14:paraId="65BBAE2A" w14:textId="77777777" w:rsidR="00D90147" w:rsidRDefault="00D90147">
            <w:r w:rsidRPr="001112D1"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6C156702" w14:textId="77777777" w:rsidR="00D90147" w:rsidRPr="00E5130C" w:rsidRDefault="00D90147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0C1DAB32" w14:textId="77777777" w:rsidR="00D90147" w:rsidRPr="00E5130C" w:rsidRDefault="00D90147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693D4D31" w14:textId="77777777" w:rsidR="00D90147" w:rsidRPr="00E5130C" w:rsidRDefault="00D90147" w:rsidP="00A629B0">
            <w:pPr>
              <w:jc w:val="center"/>
              <w:rPr>
                <w:sz w:val="24"/>
                <w:szCs w:val="24"/>
              </w:rPr>
            </w:pPr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6FC73B32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936EAAB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AD5858D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4C714D7C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31B67107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3F1AF15C" w14:textId="77777777" w:rsidR="00D90147" w:rsidRPr="00E5130C" w:rsidRDefault="00D90147">
            <w:r w:rsidRPr="00E5130C">
              <w:rPr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07AA2BC5" w14:textId="77777777" w:rsidR="00D90147" w:rsidRPr="00A629B0" w:rsidRDefault="00D90147" w:rsidP="00D90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sz w:val="24"/>
                <w:szCs w:val="24"/>
              </w:rPr>
              <w:t>финансовое управлени</w:t>
            </w:r>
            <w:r>
              <w:rPr>
                <w:sz w:val="24"/>
                <w:szCs w:val="24"/>
              </w:rPr>
              <w:t>е</w:t>
            </w:r>
            <w:r w:rsidRPr="00A629B0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D90147" w:rsidRPr="00211074" w14:paraId="4F127B23" w14:textId="77777777" w:rsidTr="00E5546C">
        <w:tc>
          <w:tcPr>
            <w:tcW w:w="602" w:type="dxa"/>
          </w:tcPr>
          <w:p w14:paraId="78921709" w14:textId="77777777" w:rsidR="00D90147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  <w:r w:rsidR="00D9014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4219" w:type="dxa"/>
          </w:tcPr>
          <w:p w14:paraId="178AB8BF" w14:textId="77777777" w:rsidR="00D90147" w:rsidRPr="00E5130C" w:rsidRDefault="00D90147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Степень достижения оценки качества финансового менеджмента финансового управления</w:t>
            </w:r>
          </w:p>
        </w:tc>
        <w:tc>
          <w:tcPr>
            <w:tcW w:w="992" w:type="dxa"/>
          </w:tcPr>
          <w:p w14:paraId="3FDE3042" w14:textId="77777777" w:rsidR="00D90147" w:rsidRDefault="00D90147">
            <w:r w:rsidRPr="001112D1"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49EE28A5" w14:textId="77777777" w:rsidR="00D90147" w:rsidRPr="00E5130C" w:rsidRDefault="00D90147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509A2585" w14:textId="77777777" w:rsidR="00D90147" w:rsidRPr="00E5130C" w:rsidRDefault="00D90147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оценка достижения</w:t>
            </w:r>
          </w:p>
        </w:tc>
        <w:tc>
          <w:tcPr>
            <w:tcW w:w="992" w:type="dxa"/>
          </w:tcPr>
          <w:p w14:paraId="449E4884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0750CAB2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417CC0DE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69FFD2F2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8" w:type="dxa"/>
          </w:tcPr>
          <w:p w14:paraId="164C8700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10E3D2DC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0F1CFCD2" w14:textId="77777777" w:rsidR="00D90147" w:rsidRPr="00E5130C" w:rsidRDefault="00D90147"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3436" w:type="dxa"/>
          </w:tcPr>
          <w:p w14:paraId="661BAEEC" w14:textId="77777777" w:rsidR="00D90147" w:rsidRPr="00A629B0" w:rsidRDefault="00D9014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</w:t>
            </w:r>
            <w:r w:rsidRPr="00A629B0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</w:tbl>
    <w:p w14:paraId="130ABAAB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1DA7FA81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5041EC2C" w14:textId="77777777" w:rsidR="005E5FE7" w:rsidRPr="00211074" w:rsidRDefault="005E5FE7" w:rsidP="00BE7CC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21107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14:paraId="0C0E2E80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Прокси-показатели комплекса процессных мероприятий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133DA0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933B28" w:rsidRPr="00933B28" w14:paraId="626D40FE" w14:textId="77777777" w:rsidTr="00133DA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A82A" w14:textId="77777777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4B2078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CA8B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2F5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8F7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FD01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DB1F" w14:textId="77777777" w:rsidR="00BA0491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5A2BD9E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24742" w14:textId="77777777" w:rsidR="005E5FE7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72848EF5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933B28" w:rsidRPr="00933B28" w14:paraId="63A1C117" w14:textId="77777777" w:rsidTr="00133DA0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310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E04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149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88D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C15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4953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A328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39A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9E57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B4FD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6FDFA521" w14:textId="77777777" w:rsidTr="00133DA0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8A1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35C1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Показатель ко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мплекса процессных мероприятий «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единица измерения</w:t>
            </w:r>
          </w:p>
        </w:tc>
      </w:tr>
      <w:tr w:rsidR="00933B28" w:rsidRPr="00933B28" w14:paraId="51084756" w14:textId="77777777" w:rsidTr="00133D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E29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A195" w14:textId="77777777" w:rsidR="00EE7089" w:rsidRPr="00933B28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AC2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BBB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7FF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156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F4D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2B8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EBA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E106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5A59B43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D423E31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4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План достижения показателей комплекса процессных мероприятий в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56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134"/>
        <w:gridCol w:w="1134"/>
        <w:gridCol w:w="851"/>
        <w:gridCol w:w="850"/>
        <w:gridCol w:w="567"/>
        <w:gridCol w:w="738"/>
        <w:gridCol w:w="567"/>
        <w:gridCol w:w="679"/>
        <w:gridCol w:w="709"/>
        <w:gridCol w:w="880"/>
        <w:gridCol w:w="963"/>
        <w:gridCol w:w="850"/>
        <w:gridCol w:w="851"/>
        <w:gridCol w:w="1559"/>
      </w:tblGrid>
      <w:tr w:rsidR="00933B28" w:rsidRPr="00933B28" w14:paraId="345072F0" w14:textId="77777777" w:rsidTr="00E5546C">
        <w:trPr>
          <w:trHeight w:val="622"/>
        </w:trPr>
        <w:tc>
          <w:tcPr>
            <w:tcW w:w="568" w:type="dxa"/>
            <w:vMerge w:val="restart"/>
          </w:tcPr>
          <w:p w14:paraId="7158CA5F" w14:textId="77777777" w:rsidR="00EE7089" w:rsidRPr="00933B28" w:rsidRDefault="002946F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14:paraId="76587FF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п/п</w:t>
            </w:r>
          </w:p>
        </w:tc>
        <w:tc>
          <w:tcPr>
            <w:tcW w:w="2727" w:type="dxa"/>
            <w:vMerge w:val="restart"/>
          </w:tcPr>
          <w:p w14:paraId="3C33194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14:paraId="0F5C8E5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6CCD23C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1"/>
          </w:tcPr>
          <w:p w14:paraId="14E34FE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</w:tcPr>
          <w:p w14:paraId="6F7D486D" w14:textId="77777777" w:rsidR="00EE7089" w:rsidRPr="00933B28" w:rsidRDefault="00EE7089" w:rsidP="00E513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На конец </w:t>
            </w:r>
            <w:r w:rsidR="00E5130C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933B28" w:rsidRPr="00933B28" w14:paraId="3FB7F9CE" w14:textId="77777777" w:rsidTr="00E5546C">
        <w:tc>
          <w:tcPr>
            <w:tcW w:w="568" w:type="dxa"/>
            <w:vMerge/>
          </w:tcPr>
          <w:p w14:paraId="0D56260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727" w:type="dxa"/>
            <w:vMerge/>
          </w:tcPr>
          <w:p w14:paraId="3CFE716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08523EF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564721F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</w:tcPr>
          <w:p w14:paraId="01EEC11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850" w:type="dxa"/>
          </w:tcPr>
          <w:p w14:paraId="3F7290A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567" w:type="dxa"/>
          </w:tcPr>
          <w:p w14:paraId="292550A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38" w:type="dxa"/>
          </w:tcPr>
          <w:p w14:paraId="1795228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567" w:type="dxa"/>
          </w:tcPr>
          <w:p w14:paraId="4F59ECB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679" w:type="dxa"/>
          </w:tcPr>
          <w:p w14:paraId="47DBA66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</w:tcPr>
          <w:p w14:paraId="508BFA3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</w:tcPr>
          <w:p w14:paraId="250BC5D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</w:tcPr>
          <w:p w14:paraId="4FB0734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</w:tcPr>
          <w:p w14:paraId="3F429BB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</w:tcPr>
          <w:p w14:paraId="795DB00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</w:tcPr>
          <w:p w14:paraId="1A36B48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933B28" w:rsidRPr="00933B28" w14:paraId="13EAD020" w14:textId="77777777" w:rsidTr="00E5546C">
        <w:tc>
          <w:tcPr>
            <w:tcW w:w="568" w:type="dxa"/>
          </w:tcPr>
          <w:p w14:paraId="0FF7231D" w14:textId="77777777" w:rsidR="00EE7089" w:rsidRPr="00933B28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5059" w:type="dxa"/>
            <w:gridSpan w:val="15"/>
          </w:tcPr>
          <w:p w14:paraId="170AC9C2" w14:textId="77777777" w:rsidR="00EE7089" w:rsidRPr="00933B28" w:rsidRDefault="00E5546C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sz w:val="24"/>
                <w:szCs w:val="24"/>
              </w:rPr>
              <w:t>Задача: о</w:t>
            </w:r>
            <w:r w:rsidR="00E5130C" w:rsidRPr="00E5130C">
              <w:rPr>
                <w:sz w:val="24"/>
                <w:szCs w:val="24"/>
              </w:rPr>
              <w:t>беспечение эффективной деятельности финансового управления администрации Еткульского муниципального района, как ответственного исполнителя муниципальной программы и главного распорядителя средств местного бюджета</w:t>
            </w:r>
          </w:p>
        </w:tc>
      </w:tr>
      <w:tr w:rsidR="00E5130C" w:rsidRPr="00933B28" w14:paraId="1396C727" w14:textId="77777777" w:rsidTr="00E5546C">
        <w:tc>
          <w:tcPr>
            <w:tcW w:w="568" w:type="dxa"/>
          </w:tcPr>
          <w:p w14:paraId="323F1B64" w14:textId="77777777" w:rsidR="00E5130C" w:rsidRPr="00933B28" w:rsidRDefault="00E5130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  <w:r w:rsidR="00E5546C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.1</w:t>
            </w:r>
          </w:p>
        </w:tc>
        <w:tc>
          <w:tcPr>
            <w:tcW w:w="2727" w:type="dxa"/>
          </w:tcPr>
          <w:p w14:paraId="3A0A94E9" w14:textId="77777777" w:rsidR="00E5130C" w:rsidRPr="00E5130C" w:rsidRDefault="00E5130C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Соблюдение сроков представления отчетности в налоговый орган и внебюджетные фонды</w:t>
            </w:r>
          </w:p>
        </w:tc>
        <w:tc>
          <w:tcPr>
            <w:tcW w:w="1134" w:type="dxa"/>
          </w:tcPr>
          <w:p w14:paraId="42FF705B" w14:textId="77777777" w:rsidR="00E5130C" w:rsidRPr="00211074" w:rsidRDefault="00E5130C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5C86385C" w14:textId="77777777" w:rsidR="00E5130C" w:rsidRPr="00211074" w:rsidRDefault="00E5130C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242D1171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7002E4BB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3A0DBB1E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38" w:type="dxa"/>
          </w:tcPr>
          <w:p w14:paraId="3BD03801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3E014A7E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679" w:type="dxa"/>
          </w:tcPr>
          <w:p w14:paraId="52938C3A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09" w:type="dxa"/>
          </w:tcPr>
          <w:p w14:paraId="01777FB7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80" w:type="dxa"/>
          </w:tcPr>
          <w:p w14:paraId="606B3F82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63" w:type="dxa"/>
          </w:tcPr>
          <w:p w14:paraId="0D7048A1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279F04BC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</w:tcPr>
          <w:p w14:paraId="1A855546" w14:textId="77777777" w:rsidR="00E5130C" w:rsidRDefault="00E5130C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1559" w:type="dxa"/>
          </w:tcPr>
          <w:p w14:paraId="08252205" w14:textId="77777777" w:rsidR="00E5130C" w:rsidRPr="00933B28" w:rsidRDefault="00E5130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  <w:tr w:rsidR="00E5130C" w:rsidRPr="00933B28" w14:paraId="78E64221" w14:textId="77777777" w:rsidTr="00E5546C">
        <w:tc>
          <w:tcPr>
            <w:tcW w:w="568" w:type="dxa"/>
          </w:tcPr>
          <w:p w14:paraId="1A62D286" w14:textId="77777777" w:rsidR="00E5130C" w:rsidRPr="00933B28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1.</w:t>
            </w:r>
            <w:r w:rsidR="00E5130C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2727" w:type="dxa"/>
          </w:tcPr>
          <w:p w14:paraId="5C3330BA" w14:textId="77777777" w:rsidR="00E5130C" w:rsidRPr="00E5130C" w:rsidRDefault="00E5130C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Соблюдение сроков перечисления налогов, страховых взносов на обязательное социальное страхование, иных обязательных платежей</w:t>
            </w:r>
          </w:p>
        </w:tc>
        <w:tc>
          <w:tcPr>
            <w:tcW w:w="1134" w:type="dxa"/>
          </w:tcPr>
          <w:p w14:paraId="32E12570" w14:textId="77777777" w:rsidR="00E5130C" w:rsidRPr="00211074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026619AD" w14:textId="77777777" w:rsidR="00E5130C" w:rsidRPr="00211074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21F3A91D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1BAB77E9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1C23DCDF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38" w:type="dxa"/>
          </w:tcPr>
          <w:p w14:paraId="26DD0578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082797C0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679" w:type="dxa"/>
          </w:tcPr>
          <w:p w14:paraId="71F55B57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09" w:type="dxa"/>
          </w:tcPr>
          <w:p w14:paraId="6CBE1A74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80" w:type="dxa"/>
          </w:tcPr>
          <w:p w14:paraId="5409CC1A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63" w:type="dxa"/>
          </w:tcPr>
          <w:p w14:paraId="16E7D3F2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56BA9DDD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</w:tcPr>
          <w:p w14:paraId="504714E8" w14:textId="77777777" w:rsidR="00E5130C" w:rsidRDefault="00E5130C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1559" w:type="dxa"/>
          </w:tcPr>
          <w:p w14:paraId="51F9D827" w14:textId="77777777" w:rsidR="00E5130C" w:rsidRPr="00933B28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  <w:tr w:rsidR="00E5130C" w:rsidRPr="00933B28" w14:paraId="1CE5BCFF" w14:textId="77777777" w:rsidTr="00E5546C">
        <w:tc>
          <w:tcPr>
            <w:tcW w:w="568" w:type="dxa"/>
          </w:tcPr>
          <w:p w14:paraId="3483F6C2" w14:textId="77777777" w:rsidR="00E5130C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1.</w:t>
            </w:r>
            <w:r w:rsidR="00E5130C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2727" w:type="dxa"/>
          </w:tcPr>
          <w:p w14:paraId="459E333D" w14:textId="77777777" w:rsidR="00E5130C" w:rsidRPr="00E5130C" w:rsidRDefault="00E5130C" w:rsidP="00E5130C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E5130C">
              <w:rPr>
                <w:sz w:val="24"/>
                <w:szCs w:val="24"/>
              </w:rPr>
              <w:t>Степень достижения оценки качества финансового менеджмента финансового управления</w:t>
            </w:r>
          </w:p>
        </w:tc>
        <w:tc>
          <w:tcPr>
            <w:tcW w:w="1134" w:type="dxa"/>
          </w:tcPr>
          <w:p w14:paraId="61207EEE" w14:textId="77777777" w:rsidR="00E5130C" w:rsidRPr="00211074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36B24D26" w14:textId="77777777" w:rsidR="00E5130C" w:rsidRPr="00211074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оценка достижения</w:t>
            </w:r>
          </w:p>
        </w:tc>
        <w:tc>
          <w:tcPr>
            <w:tcW w:w="851" w:type="dxa"/>
          </w:tcPr>
          <w:p w14:paraId="714678BA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</w:tcPr>
          <w:p w14:paraId="3792742D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</w:tcPr>
          <w:p w14:paraId="087FBEE3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38" w:type="dxa"/>
          </w:tcPr>
          <w:p w14:paraId="27CACA75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</w:tcPr>
          <w:p w14:paraId="29C5A2A0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679" w:type="dxa"/>
          </w:tcPr>
          <w:p w14:paraId="1DFCAFD7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  <w:tc>
          <w:tcPr>
            <w:tcW w:w="709" w:type="dxa"/>
          </w:tcPr>
          <w:p w14:paraId="01F28B2C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80" w:type="dxa"/>
          </w:tcPr>
          <w:p w14:paraId="50D1D613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963" w:type="dxa"/>
          </w:tcPr>
          <w:p w14:paraId="1D0E6E80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</w:tcPr>
          <w:p w14:paraId="4DB1D594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</w:tcPr>
          <w:p w14:paraId="3A5B67A2" w14:textId="77777777" w:rsidR="00E5130C" w:rsidRPr="00BB3262" w:rsidRDefault="00E5130C" w:rsidP="00A629B0">
            <w:pP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</w:tcPr>
          <w:p w14:paraId="5FA375A9" w14:textId="77777777" w:rsidR="00E5130C" w:rsidRDefault="00E5130C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E5130C">
              <w:rPr>
                <w:rFonts w:ascii="Times New Roman CYR" w:hAnsi="Times New Roman CYR" w:cs="Times New Roman CYR"/>
                <w:sz w:val="24"/>
                <w:szCs w:val="24"/>
              </w:rPr>
              <w:t>высокая степень</w:t>
            </w:r>
          </w:p>
        </w:tc>
      </w:tr>
    </w:tbl>
    <w:p w14:paraId="34904BFE" w14:textId="77777777" w:rsidR="00411228" w:rsidRPr="00933B28" w:rsidRDefault="00411228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1EC02272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Перечень мероприятий (результатов) комплекса процессных мероприятий</w:t>
      </w:r>
    </w:p>
    <w:tbl>
      <w:tblPr>
        <w:tblStyle w:val="a8"/>
        <w:tblW w:w="157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2"/>
        <w:gridCol w:w="3226"/>
        <w:gridCol w:w="1701"/>
        <w:gridCol w:w="2694"/>
        <w:gridCol w:w="1275"/>
        <w:gridCol w:w="993"/>
        <w:gridCol w:w="850"/>
        <w:gridCol w:w="851"/>
        <w:gridCol w:w="850"/>
        <w:gridCol w:w="851"/>
        <w:gridCol w:w="850"/>
        <w:gridCol w:w="992"/>
      </w:tblGrid>
      <w:tr w:rsidR="00A10418" w:rsidRPr="00933B28" w14:paraId="61F36965" w14:textId="77777777" w:rsidTr="00E5546C">
        <w:tc>
          <w:tcPr>
            <w:tcW w:w="602" w:type="dxa"/>
            <w:vMerge w:val="restart"/>
          </w:tcPr>
          <w:p w14:paraId="4BF63AB7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40376D60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226" w:type="dxa"/>
            <w:vMerge w:val="restart"/>
          </w:tcPr>
          <w:p w14:paraId="296BCF1F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14:paraId="27F5AA89" w14:textId="77777777" w:rsidR="00A10418" w:rsidRPr="00933B28" w:rsidRDefault="00A10418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</w:tcPr>
          <w:p w14:paraId="169C0E2F" w14:textId="77777777" w:rsidR="00A10418" w:rsidRPr="00933B28" w:rsidRDefault="00A10418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275" w:type="dxa"/>
            <w:vMerge w:val="restart"/>
          </w:tcPr>
          <w:p w14:paraId="7BD8CE54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</w:tcPr>
          <w:p w14:paraId="477061A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5244" w:type="dxa"/>
            <w:gridSpan w:val="6"/>
          </w:tcPr>
          <w:p w14:paraId="3D5E33BB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A10418" w:rsidRPr="00933B28" w14:paraId="29D11AB3" w14:textId="77777777" w:rsidTr="00E5546C">
        <w:trPr>
          <w:trHeight w:val="462"/>
        </w:trPr>
        <w:tc>
          <w:tcPr>
            <w:tcW w:w="602" w:type="dxa"/>
            <w:vMerge/>
          </w:tcPr>
          <w:p w14:paraId="521F2713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14:paraId="102AE683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8D9E490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3A225243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1BAA809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CD36FE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5BC359F5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705EE1DF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030C1377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14:paraId="01535BA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75EEE71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14:paraId="69241F49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E5546C" w:rsidRPr="00933B28" w14:paraId="615D2843" w14:textId="77777777" w:rsidTr="00E5546C">
        <w:trPr>
          <w:trHeight w:val="481"/>
        </w:trPr>
        <w:tc>
          <w:tcPr>
            <w:tcW w:w="602" w:type="dxa"/>
          </w:tcPr>
          <w:p w14:paraId="55F9FD13" w14:textId="77777777" w:rsidR="00E5546C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726E96A5" w14:textId="77777777" w:rsidR="00E5546C" w:rsidRPr="00933B28" w:rsidRDefault="00E5546C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133" w:type="dxa"/>
            <w:gridSpan w:val="11"/>
          </w:tcPr>
          <w:p w14:paraId="1796227E" w14:textId="77777777" w:rsidR="00E5546C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6B536E">
              <w:rPr>
                <w:sz w:val="24"/>
                <w:szCs w:val="24"/>
              </w:rPr>
              <w:t xml:space="preserve">Обеспечение эффективной деятельности финансового управления администрации Еткульского муниципального района, как </w:t>
            </w:r>
          </w:p>
          <w:p w14:paraId="75B5FAA3" w14:textId="77777777" w:rsidR="00E5546C" w:rsidRPr="00933B28" w:rsidRDefault="00E5546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6B536E">
              <w:rPr>
                <w:sz w:val="24"/>
                <w:szCs w:val="24"/>
              </w:rPr>
              <w:t>ответственного исполнителя муниципальной программы и главного распорядителя средств местного бюджета</w:t>
            </w:r>
          </w:p>
        </w:tc>
      </w:tr>
      <w:tr w:rsidR="00FF0DF5" w:rsidRPr="00933B28" w14:paraId="71C66D6F" w14:textId="77777777" w:rsidTr="00E5546C">
        <w:tc>
          <w:tcPr>
            <w:tcW w:w="602" w:type="dxa"/>
          </w:tcPr>
          <w:p w14:paraId="4DDE85A7" w14:textId="77777777" w:rsidR="00FF0DF5" w:rsidRPr="00933B28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="00E5546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226" w:type="dxa"/>
          </w:tcPr>
          <w:p w14:paraId="6CBA4669" w14:textId="77777777" w:rsidR="00FF0DF5" w:rsidRPr="00933B28" w:rsidRDefault="00A87C81" w:rsidP="00C129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Финансирование расходов финансового управления </w:t>
            </w:r>
            <w:r w:rsidRPr="00CF66D9">
              <w:rPr>
                <w:sz w:val="24"/>
                <w:szCs w:val="24"/>
              </w:rPr>
              <w:t>администрации Еткульского муниципального района</w:t>
            </w:r>
          </w:p>
        </w:tc>
        <w:tc>
          <w:tcPr>
            <w:tcW w:w="1701" w:type="dxa"/>
          </w:tcPr>
          <w:p w14:paraId="412C15D1" w14:textId="77777777" w:rsidR="00FF0DF5" w:rsidRPr="00933B28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694" w:type="dxa"/>
          </w:tcPr>
          <w:p w14:paraId="534DCD83" w14:textId="77777777" w:rsidR="00FF0DF5" w:rsidRPr="00933B28" w:rsidRDefault="00D90147" w:rsidP="00D9014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расходов </w:t>
            </w:r>
            <w:r w:rsidR="00A87C81" w:rsidRPr="006B536E">
              <w:rPr>
                <w:sz w:val="24"/>
                <w:szCs w:val="24"/>
              </w:rPr>
              <w:t xml:space="preserve"> финансового управления администрации Еткульского муниципального района</w:t>
            </w:r>
          </w:p>
        </w:tc>
        <w:tc>
          <w:tcPr>
            <w:tcW w:w="1275" w:type="dxa"/>
          </w:tcPr>
          <w:p w14:paraId="6AD20B94" w14:textId="77777777" w:rsidR="00FF0DF5" w:rsidRPr="00211074" w:rsidRDefault="00FF0DF5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</w:tcPr>
          <w:p w14:paraId="171329AD" w14:textId="77777777" w:rsidR="00FF0DF5" w:rsidRPr="00211074" w:rsidRDefault="001B4F72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5327D88" w14:textId="77777777" w:rsidR="00FF0DF5" w:rsidRPr="00211074" w:rsidRDefault="00FF0DF5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D06A047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23F7D69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8BB1922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CC00E15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1EE92894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14:paraId="646139F3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0F91E96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01704E8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E241CC3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A703A30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E74F2A5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78D680D" w14:textId="77777777" w:rsidR="00E5546C" w:rsidRDefault="00E5546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46DD98D5" w14:textId="77777777" w:rsidR="00E5546C" w:rsidRDefault="00E5546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E3D029D" w14:textId="77777777" w:rsidR="00E5546C" w:rsidRDefault="00E5546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459A15B4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433F7DF8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5D07C4A" w14:textId="77777777" w:rsidR="00D90147" w:rsidRDefault="00D9014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A3D23FC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69A532F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9762DB5" w14:textId="77777777" w:rsidR="00EE7089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Финансовое обеспечение комплекса процессных мероприятий</w:t>
      </w:r>
    </w:p>
    <w:p w14:paraId="65C44780" w14:textId="77777777" w:rsidR="001B1890" w:rsidRPr="00933B28" w:rsidRDefault="001B189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tbl>
      <w:tblPr>
        <w:tblStyle w:val="a8"/>
        <w:tblW w:w="15451" w:type="dxa"/>
        <w:tblLayout w:type="fixed"/>
        <w:tblLook w:val="0000" w:firstRow="0" w:lastRow="0" w:firstColumn="0" w:lastColumn="0" w:noHBand="0" w:noVBand="0"/>
      </w:tblPr>
      <w:tblGrid>
        <w:gridCol w:w="7479"/>
        <w:gridCol w:w="1276"/>
        <w:gridCol w:w="1134"/>
        <w:gridCol w:w="1134"/>
        <w:gridCol w:w="1134"/>
        <w:gridCol w:w="1134"/>
        <w:gridCol w:w="1026"/>
        <w:gridCol w:w="1134"/>
      </w:tblGrid>
      <w:tr w:rsidR="0059233A" w:rsidRPr="00933B28" w14:paraId="20F55DA6" w14:textId="77777777" w:rsidTr="001B3805">
        <w:tc>
          <w:tcPr>
            <w:tcW w:w="7479" w:type="dxa"/>
            <w:vMerge w:val="restart"/>
          </w:tcPr>
          <w:p w14:paraId="35F7F60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14:paraId="04A66667" w14:textId="77777777" w:rsidR="0059233A" w:rsidRPr="00933B28" w:rsidRDefault="0059233A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972" w:type="dxa"/>
            <w:gridSpan w:val="7"/>
          </w:tcPr>
          <w:p w14:paraId="7EB33A8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14:paraId="3CDA622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59233A" w:rsidRPr="00933B28" w14:paraId="1F2FB0B7" w14:textId="77777777" w:rsidTr="001B3805">
        <w:trPr>
          <w:trHeight w:val="562"/>
        </w:trPr>
        <w:tc>
          <w:tcPr>
            <w:tcW w:w="7479" w:type="dxa"/>
            <w:vMerge/>
          </w:tcPr>
          <w:p w14:paraId="0016621B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BE4D2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20A26C25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121B97B1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47972962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0D1B6467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026" w:type="dxa"/>
          </w:tcPr>
          <w:p w14:paraId="6EE7880D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14:paraId="435B433F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1B3805" w:rsidRPr="00933B28" w14:paraId="517B85E0" w14:textId="77777777" w:rsidTr="001B3805">
        <w:tc>
          <w:tcPr>
            <w:tcW w:w="7479" w:type="dxa"/>
          </w:tcPr>
          <w:p w14:paraId="039B1462" w14:textId="77777777" w:rsidR="001B3805" w:rsidRPr="00933B28" w:rsidRDefault="001B3805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Pr="00E5130C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</w:t>
            </w:r>
            <w:r w:rsidRPr="00E5130C">
              <w:rPr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276" w:type="dxa"/>
            <w:vAlign w:val="center"/>
          </w:tcPr>
          <w:p w14:paraId="6F69940B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25828,9</w:t>
            </w:r>
          </w:p>
        </w:tc>
        <w:tc>
          <w:tcPr>
            <w:tcW w:w="1134" w:type="dxa"/>
            <w:vAlign w:val="center"/>
          </w:tcPr>
          <w:p w14:paraId="40615CC9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25703,8</w:t>
            </w:r>
          </w:p>
        </w:tc>
        <w:tc>
          <w:tcPr>
            <w:tcW w:w="1134" w:type="dxa"/>
            <w:vAlign w:val="center"/>
          </w:tcPr>
          <w:p w14:paraId="72316F59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6D898B7C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50B91273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026" w:type="dxa"/>
          </w:tcPr>
          <w:p w14:paraId="6705B019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6041A59E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154347,5</w:t>
            </w:r>
          </w:p>
        </w:tc>
      </w:tr>
      <w:tr w:rsidR="001C3C11" w:rsidRPr="00933B28" w14:paraId="326EA0FD" w14:textId="77777777" w:rsidTr="001B3805">
        <w:tc>
          <w:tcPr>
            <w:tcW w:w="7479" w:type="dxa"/>
          </w:tcPr>
          <w:p w14:paraId="0ACBB64C" w14:textId="77777777" w:rsidR="001C3C11" w:rsidRPr="00933B28" w:rsidRDefault="001C3C1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41D45DE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20E41B2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7FB20A7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820A274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704F251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63D0CD6A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C6539FE" w14:textId="77777777" w:rsidR="001C3C11" w:rsidRPr="00E65867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  <w:tr w:rsidR="00E65867" w:rsidRPr="00933B28" w14:paraId="1E1135B9" w14:textId="77777777" w:rsidTr="001B3805">
        <w:tc>
          <w:tcPr>
            <w:tcW w:w="7479" w:type="dxa"/>
          </w:tcPr>
          <w:p w14:paraId="5922C9F9" w14:textId="77777777" w:rsidR="00E65867" w:rsidRPr="00933B28" w:rsidRDefault="00E6586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26AB3AE9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1FFD43D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E7DE89A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F51178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44FFE5F0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282510DD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104BE9C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  <w:tr w:rsidR="001B3805" w:rsidRPr="00933B28" w14:paraId="48AF3896" w14:textId="77777777" w:rsidTr="001B3805">
        <w:tc>
          <w:tcPr>
            <w:tcW w:w="7479" w:type="dxa"/>
          </w:tcPr>
          <w:p w14:paraId="1546C5E3" w14:textId="77777777" w:rsidR="001B3805" w:rsidRPr="00933B28" w:rsidRDefault="001B3805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276" w:type="dxa"/>
            <w:vAlign w:val="center"/>
          </w:tcPr>
          <w:p w14:paraId="57225A79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25828,9</w:t>
            </w:r>
          </w:p>
        </w:tc>
        <w:tc>
          <w:tcPr>
            <w:tcW w:w="1134" w:type="dxa"/>
            <w:vAlign w:val="center"/>
          </w:tcPr>
          <w:p w14:paraId="5BF5B8F6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25703,8</w:t>
            </w:r>
          </w:p>
        </w:tc>
        <w:tc>
          <w:tcPr>
            <w:tcW w:w="1134" w:type="dxa"/>
            <w:vAlign w:val="center"/>
          </w:tcPr>
          <w:p w14:paraId="7CC58982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41393FC1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4C4FAEF2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026" w:type="dxa"/>
          </w:tcPr>
          <w:p w14:paraId="27F75FF8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58296FB4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154347,5</w:t>
            </w:r>
          </w:p>
        </w:tc>
      </w:tr>
      <w:tr w:rsidR="00E65867" w:rsidRPr="00933B28" w14:paraId="37E0FADE" w14:textId="77777777" w:rsidTr="001B3805">
        <w:tc>
          <w:tcPr>
            <w:tcW w:w="7479" w:type="dxa"/>
          </w:tcPr>
          <w:p w14:paraId="051AB76D" w14:textId="77777777" w:rsidR="00E65867" w:rsidRPr="00933B28" w:rsidRDefault="00E6586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6CFB7768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620D46F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4825F58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8909594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DC703BE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46E7539C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37F5B5E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  <w:tr w:rsidR="001B3805" w:rsidRPr="00933B28" w14:paraId="65137044" w14:textId="77777777" w:rsidTr="001B3805">
        <w:tc>
          <w:tcPr>
            <w:tcW w:w="7479" w:type="dxa"/>
          </w:tcPr>
          <w:p w14:paraId="4D04E8B2" w14:textId="77777777" w:rsidR="001B3805" w:rsidRPr="001C3C11" w:rsidRDefault="001B3805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C3C11">
              <w:rPr>
                <w:color w:val="000000" w:themeColor="text1"/>
                <w:sz w:val="24"/>
                <w:szCs w:val="24"/>
              </w:rPr>
              <w:t>Мероприятие (результат)</w:t>
            </w:r>
            <w:r w:rsidRPr="001C3C11">
              <w:rPr>
                <w:color w:val="000000" w:themeColor="text1"/>
                <w:sz w:val="24"/>
                <w:szCs w:val="24"/>
                <w:vertAlign w:val="superscript"/>
              </w:rPr>
              <w:t xml:space="preserve">  </w:t>
            </w:r>
            <w:r w:rsidRPr="001C3C11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Финансирование расходов финансового управления </w:t>
            </w:r>
            <w:r w:rsidRPr="00CF66D9">
              <w:rPr>
                <w:sz w:val="24"/>
                <w:szCs w:val="24"/>
              </w:rPr>
              <w:t>администрации Еткульского муниципального района</w:t>
            </w:r>
            <w:r w:rsidRPr="001C3C11">
              <w:rPr>
                <w:color w:val="000000" w:themeColor="text1"/>
                <w:sz w:val="24"/>
                <w:szCs w:val="24"/>
              </w:rPr>
              <w:t>», всего, в том числе:</w:t>
            </w:r>
          </w:p>
        </w:tc>
        <w:tc>
          <w:tcPr>
            <w:tcW w:w="1276" w:type="dxa"/>
            <w:vAlign w:val="center"/>
          </w:tcPr>
          <w:p w14:paraId="505FCA88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25828,9</w:t>
            </w:r>
          </w:p>
        </w:tc>
        <w:tc>
          <w:tcPr>
            <w:tcW w:w="1134" w:type="dxa"/>
            <w:vAlign w:val="center"/>
          </w:tcPr>
          <w:p w14:paraId="05E9A365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25703,8</w:t>
            </w:r>
          </w:p>
        </w:tc>
        <w:tc>
          <w:tcPr>
            <w:tcW w:w="1134" w:type="dxa"/>
            <w:vAlign w:val="center"/>
          </w:tcPr>
          <w:p w14:paraId="6F2E00F4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52E7715F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13F53689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026" w:type="dxa"/>
          </w:tcPr>
          <w:p w14:paraId="4139E443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64F6A48C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154347,5</w:t>
            </w:r>
          </w:p>
        </w:tc>
      </w:tr>
      <w:tr w:rsidR="00E65867" w:rsidRPr="00933B28" w14:paraId="156B6819" w14:textId="77777777" w:rsidTr="001B3805">
        <w:tc>
          <w:tcPr>
            <w:tcW w:w="7479" w:type="dxa"/>
          </w:tcPr>
          <w:p w14:paraId="35C6BFA3" w14:textId="77777777" w:rsidR="00E65867" w:rsidRPr="00933B28" w:rsidRDefault="00E6586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24B2AF60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5FEC39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49A1C61A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E39BC45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7F8815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43863A5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F784E95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  <w:tr w:rsidR="00E65867" w:rsidRPr="00933B28" w14:paraId="42DA4410" w14:textId="77777777" w:rsidTr="001B3805">
        <w:tc>
          <w:tcPr>
            <w:tcW w:w="7479" w:type="dxa"/>
          </w:tcPr>
          <w:p w14:paraId="548542E0" w14:textId="77777777" w:rsidR="00E65867" w:rsidRPr="00933B28" w:rsidRDefault="00E6586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17636345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AE4040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87ADEE6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CC60868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43D3227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6ABA0118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CC8EA87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  <w:tr w:rsidR="001B3805" w:rsidRPr="00933B28" w14:paraId="4B68F314" w14:textId="77777777" w:rsidTr="001B3805">
        <w:tc>
          <w:tcPr>
            <w:tcW w:w="7479" w:type="dxa"/>
          </w:tcPr>
          <w:p w14:paraId="4A71FFF0" w14:textId="77777777" w:rsidR="001B3805" w:rsidRPr="00933B28" w:rsidRDefault="001B3805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276" w:type="dxa"/>
            <w:vAlign w:val="center"/>
          </w:tcPr>
          <w:p w14:paraId="12748A22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25828,9</w:t>
            </w:r>
          </w:p>
        </w:tc>
        <w:tc>
          <w:tcPr>
            <w:tcW w:w="1134" w:type="dxa"/>
            <w:vAlign w:val="center"/>
          </w:tcPr>
          <w:p w14:paraId="1BE3FC11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25703,8</w:t>
            </w:r>
          </w:p>
        </w:tc>
        <w:tc>
          <w:tcPr>
            <w:tcW w:w="1134" w:type="dxa"/>
            <w:vAlign w:val="center"/>
          </w:tcPr>
          <w:p w14:paraId="1449D71E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6FCE638D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5BCE0744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026" w:type="dxa"/>
          </w:tcPr>
          <w:p w14:paraId="09F99D0A" w14:textId="77777777" w:rsidR="001B3805" w:rsidRDefault="001B3805" w:rsidP="00D64709">
            <w:r w:rsidRPr="00494240">
              <w:rPr>
                <w:sz w:val="24"/>
                <w:szCs w:val="24"/>
              </w:rPr>
              <w:t>25703,7</w:t>
            </w:r>
          </w:p>
        </w:tc>
        <w:tc>
          <w:tcPr>
            <w:tcW w:w="1134" w:type="dxa"/>
          </w:tcPr>
          <w:p w14:paraId="480A3A3C" w14:textId="77777777" w:rsidR="001B3805" w:rsidRPr="009F50B8" w:rsidRDefault="001B3805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154347,5</w:t>
            </w:r>
          </w:p>
        </w:tc>
      </w:tr>
      <w:tr w:rsidR="00E65867" w:rsidRPr="00933B28" w14:paraId="0080D52C" w14:textId="77777777" w:rsidTr="001B3805">
        <w:tc>
          <w:tcPr>
            <w:tcW w:w="7479" w:type="dxa"/>
          </w:tcPr>
          <w:p w14:paraId="14421398" w14:textId="77777777" w:rsidR="00E65867" w:rsidRPr="00933B28" w:rsidRDefault="00E6586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45F67314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AA99D56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805A243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B2EE31F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0CBDCA1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</w:tcPr>
          <w:p w14:paraId="47DBC116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48B5676" w14:textId="77777777" w:rsidR="00E65867" w:rsidRPr="00E65867" w:rsidRDefault="00E65867" w:rsidP="00E6586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5867">
              <w:rPr>
                <w:sz w:val="22"/>
                <w:szCs w:val="22"/>
              </w:rPr>
              <w:t>0</w:t>
            </w:r>
          </w:p>
        </w:tc>
      </w:tr>
    </w:tbl>
    <w:p w14:paraId="697EA677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AC506E3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3A607BC" w14:textId="77777777" w:rsidR="00E65867" w:rsidRDefault="00E6586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38385E7" w14:textId="77777777" w:rsidR="00E65867" w:rsidRDefault="00E6586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7B490C9" w14:textId="77777777" w:rsidR="00E5546C" w:rsidRDefault="00E5546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5234CC2" w14:textId="77777777" w:rsidR="00E5546C" w:rsidRDefault="00E5546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6446ADF" w14:textId="77777777" w:rsidR="00E65867" w:rsidRDefault="00E6586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9C4AFED" w14:textId="77777777" w:rsidR="00E65867" w:rsidRDefault="00E6586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99DD271" w14:textId="77777777" w:rsidR="00E65867" w:rsidRDefault="00E65867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69F0D7F" w14:textId="77777777" w:rsidR="00961F91" w:rsidRDefault="00961F91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ED58FCF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7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План реализации комплекса процессных мероприятий</w:t>
      </w:r>
    </w:p>
    <w:tbl>
      <w:tblPr>
        <w:tblW w:w="156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4"/>
        <w:gridCol w:w="1329"/>
        <w:gridCol w:w="3402"/>
        <w:gridCol w:w="4819"/>
        <w:gridCol w:w="1615"/>
      </w:tblGrid>
      <w:tr w:rsidR="00933B28" w:rsidRPr="00933B28" w14:paraId="2389CFDE" w14:textId="77777777" w:rsidTr="00961F91">
        <w:trPr>
          <w:tblHeader/>
        </w:trPr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EDC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62802B8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C424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7AB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069F6599" w14:textId="77777777" w:rsidR="009A7BA2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2C094B2A" w14:textId="77777777" w:rsidR="00EE7089" w:rsidRPr="00933B28" w:rsidRDefault="00DD30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главн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распорядител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6704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9DFFB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2167BB51" w14:textId="77777777" w:rsidR="00EE7089" w:rsidRPr="00933B28" w:rsidRDefault="00EE7089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(источник данных)</w:t>
            </w:r>
            <w:r w:rsidR="0036253F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3B28" w:rsidRPr="00933B28" w14:paraId="727680C0" w14:textId="77777777" w:rsidTr="00961F91"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4F63" w14:textId="77777777" w:rsidR="00EE7089" w:rsidRPr="0055648B" w:rsidRDefault="00E5546C" w:rsidP="00E279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5648B" w:rsidRPr="0055648B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деятельности финансового управления администрации Еткульского муниципального района, как ответственного исполнителя муниципальной программы и главного распорядителя средств местного бюджета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7DB3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3C3B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751B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D6633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01599CDC" w14:textId="77777777" w:rsidTr="00961F91"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37DE" w14:textId="77777777" w:rsidR="00EE7089" w:rsidRPr="0055648B" w:rsidRDefault="00E5546C" w:rsidP="00E5546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ф</w:t>
            </w:r>
            <w:r w:rsidR="0055648B" w:rsidRPr="0055648B">
              <w:rPr>
                <w:rFonts w:ascii="Times New Roman" w:hAnsi="Times New Roman" w:cs="Times New Roman"/>
                <w:sz w:val="24"/>
                <w:szCs w:val="24"/>
              </w:rPr>
              <w:t>инансирование расходов финансового управления администрации Еткульского муниципального района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0BB4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B9E1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BD23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6BDBB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35E55C00" w14:textId="77777777" w:rsidTr="00961F91"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42F1" w14:textId="77777777" w:rsidR="00EE7089" w:rsidRPr="0055648B" w:rsidRDefault="00E5546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ф</w:t>
            </w:r>
            <w:r w:rsidRPr="0055648B">
              <w:rPr>
                <w:rFonts w:ascii="Times New Roman" w:hAnsi="Times New Roman" w:cs="Times New Roman"/>
                <w:sz w:val="24"/>
                <w:szCs w:val="24"/>
              </w:rPr>
              <w:t xml:space="preserve">инансирование </w:t>
            </w:r>
            <w:r w:rsidR="0055648B" w:rsidRPr="0055648B">
              <w:rPr>
                <w:rFonts w:ascii="Times New Roman" w:hAnsi="Times New Roman" w:cs="Times New Roman"/>
                <w:sz w:val="24"/>
                <w:szCs w:val="24"/>
              </w:rPr>
              <w:t>расходов финансового управления администрации Еткульского муниципального района</w:t>
            </w:r>
            <w:r w:rsidR="0055648B"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E7089"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07568C"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  <w:r w:rsidR="00EE7089"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году реализации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F908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9946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E573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85082" w14:textId="77777777" w:rsidR="00EE7089" w:rsidRPr="0055648B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12DB2" w:rsidRPr="00933B28" w14:paraId="325DE438" w14:textId="77777777" w:rsidTr="00961F91"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3E7F" w14:textId="77777777" w:rsidR="00D12DB2" w:rsidRPr="0055648B" w:rsidRDefault="00D12DB2" w:rsidP="00BC73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774" w14:textId="77777777" w:rsidR="00D12DB2" w:rsidRPr="0055648B" w:rsidRDefault="00D12DB2" w:rsidP="00BC73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июня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9466" w14:textId="77777777" w:rsidR="00D12DB2" w:rsidRPr="0055648B" w:rsidRDefault="00D12DB2" w:rsidP="00BC73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DCEF" w14:textId="77777777" w:rsidR="00D12DB2" w:rsidRPr="00B207C3" w:rsidRDefault="00D12DB2" w:rsidP="00BC73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 за 6 месяцев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B6211" w14:textId="77777777" w:rsidR="00D12DB2" w:rsidRPr="0055648B" w:rsidRDefault="00D12DB2" w:rsidP="00BC73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91351D" w:rsidRPr="00933B28" w14:paraId="3CE8159D" w14:textId="77777777" w:rsidTr="00961F91">
        <w:tc>
          <w:tcPr>
            <w:tcW w:w="4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B1B" w14:textId="77777777" w:rsidR="0091351D" w:rsidRPr="0055648B" w:rsidRDefault="0091351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2596" w14:textId="77777777" w:rsidR="0091351D" w:rsidRPr="0055648B" w:rsidRDefault="0091351D" w:rsidP="00D12D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  <w:r w:rsidR="00D12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декабря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98C0" w14:textId="77777777" w:rsidR="0091351D" w:rsidRPr="0055648B" w:rsidRDefault="0091351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C81" w14:textId="77777777" w:rsidR="0091351D" w:rsidRPr="00B207C3" w:rsidRDefault="00B207C3" w:rsidP="00B207C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20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результатах деятельности финансового управления администрации Еткульского муниципального района и об использовании закрепленного за ним муниципального имущества за 2025 год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E20AC" w14:textId="77777777" w:rsidR="0091351D" w:rsidRPr="0055648B" w:rsidRDefault="0091351D" w:rsidP="00E513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64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</w:tbl>
    <w:p w14:paraId="2E920B8B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33D18F5D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975C1A6" w14:textId="77777777" w:rsidR="00D54FB7" w:rsidRPr="00933B28" w:rsidRDefault="00D54FB7" w:rsidP="00042181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4FB7" w:rsidRPr="00933B28" w:rsidSect="004A67DA">
      <w:headerReference w:type="default" r:id="rId8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497DC" w14:textId="77777777" w:rsidR="00D90147" w:rsidRDefault="00D90147" w:rsidP="00A43904">
      <w:pPr>
        <w:spacing w:after="0" w:line="240" w:lineRule="auto"/>
      </w:pPr>
      <w:r>
        <w:separator/>
      </w:r>
    </w:p>
  </w:endnote>
  <w:endnote w:type="continuationSeparator" w:id="0">
    <w:p w14:paraId="0AE84862" w14:textId="77777777" w:rsidR="00D90147" w:rsidRDefault="00D90147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2AF23" w14:textId="77777777" w:rsidR="00D90147" w:rsidRDefault="00D90147" w:rsidP="00A43904">
      <w:pPr>
        <w:spacing w:after="0" w:line="240" w:lineRule="auto"/>
      </w:pPr>
      <w:r>
        <w:separator/>
      </w:r>
    </w:p>
  </w:footnote>
  <w:footnote w:type="continuationSeparator" w:id="0">
    <w:p w14:paraId="55AFE84F" w14:textId="77777777" w:rsidR="00D90147" w:rsidRDefault="00D90147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4A03D286" w14:textId="77777777" w:rsidR="00D90147" w:rsidRDefault="002729AC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90147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157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FB03DC4" w14:textId="77777777" w:rsidR="00D90147" w:rsidRDefault="00D901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2181"/>
    <w:rsid w:val="000460B8"/>
    <w:rsid w:val="00052004"/>
    <w:rsid w:val="00052090"/>
    <w:rsid w:val="0005478E"/>
    <w:rsid w:val="0006033F"/>
    <w:rsid w:val="00064106"/>
    <w:rsid w:val="00070BEE"/>
    <w:rsid w:val="0007568C"/>
    <w:rsid w:val="00081D0D"/>
    <w:rsid w:val="000823D5"/>
    <w:rsid w:val="0009639E"/>
    <w:rsid w:val="000B68DD"/>
    <w:rsid w:val="000D1509"/>
    <w:rsid w:val="00105842"/>
    <w:rsid w:val="00105EA6"/>
    <w:rsid w:val="001074EE"/>
    <w:rsid w:val="0011779A"/>
    <w:rsid w:val="00123AB9"/>
    <w:rsid w:val="00133DA0"/>
    <w:rsid w:val="001472D8"/>
    <w:rsid w:val="00153ED2"/>
    <w:rsid w:val="00161451"/>
    <w:rsid w:val="001659C0"/>
    <w:rsid w:val="0017104C"/>
    <w:rsid w:val="00184058"/>
    <w:rsid w:val="00187CAF"/>
    <w:rsid w:val="00192041"/>
    <w:rsid w:val="001A2F0C"/>
    <w:rsid w:val="001B1890"/>
    <w:rsid w:val="001B3805"/>
    <w:rsid w:val="001B4F72"/>
    <w:rsid w:val="001C3C11"/>
    <w:rsid w:val="001D279D"/>
    <w:rsid w:val="001E2000"/>
    <w:rsid w:val="001E3907"/>
    <w:rsid w:val="00206C84"/>
    <w:rsid w:val="0021055D"/>
    <w:rsid w:val="00211074"/>
    <w:rsid w:val="00211CDF"/>
    <w:rsid w:val="00213FE9"/>
    <w:rsid w:val="00227ED9"/>
    <w:rsid w:val="002307DE"/>
    <w:rsid w:val="002470F4"/>
    <w:rsid w:val="002525F4"/>
    <w:rsid w:val="0025369C"/>
    <w:rsid w:val="00261D7F"/>
    <w:rsid w:val="002630C2"/>
    <w:rsid w:val="0027186F"/>
    <w:rsid w:val="002729AC"/>
    <w:rsid w:val="002738D2"/>
    <w:rsid w:val="002846C0"/>
    <w:rsid w:val="002946F3"/>
    <w:rsid w:val="002A41C1"/>
    <w:rsid w:val="002B18EA"/>
    <w:rsid w:val="002B66D6"/>
    <w:rsid w:val="002D4E9D"/>
    <w:rsid w:val="002D732D"/>
    <w:rsid w:val="002E1025"/>
    <w:rsid w:val="00317801"/>
    <w:rsid w:val="00323B9E"/>
    <w:rsid w:val="003407B2"/>
    <w:rsid w:val="00342B8F"/>
    <w:rsid w:val="003437FD"/>
    <w:rsid w:val="00344B52"/>
    <w:rsid w:val="00351A50"/>
    <w:rsid w:val="0036253F"/>
    <w:rsid w:val="0037257E"/>
    <w:rsid w:val="0038020B"/>
    <w:rsid w:val="00384D9A"/>
    <w:rsid w:val="0038692A"/>
    <w:rsid w:val="003922D1"/>
    <w:rsid w:val="00393FC0"/>
    <w:rsid w:val="003D2BB8"/>
    <w:rsid w:val="003D6290"/>
    <w:rsid w:val="003F346D"/>
    <w:rsid w:val="00401574"/>
    <w:rsid w:val="0040692E"/>
    <w:rsid w:val="00411228"/>
    <w:rsid w:val="00416486"/>
    <w:rsid w:val="00437661"/>
    <w:rsid w:val="00440BF5"/>
    <w:rsid w:val="00442D92"/>
    <w:rsid w:val="00446435"/>
    <w:rsid w:val="00461753"/>
    <w:rsid w:val="0046652F"/>
    <w:rsid w:val="00470390"/>
    <w:rsid w:val="00480784"/>
    <w:rsid w:val="00481F88"/>
    <w:rsid w:val="00485423"/>
    <w:rsid w:val="004941D1"/>
    <w:rsid w:val="004A01EA"/>
    <w:rsid w:val="004A67DA"/>
    <w:rsid w:val="004A7C2C"/>
    <w:rsid w:val="004B03EF"/>
    <w:rsid w:val="004C1D2F"/>
    <w:rsid w:val="004D3BBD"/>
    <w:rsid w:val="004E772F"/>
    <w:rsid w:val="004F3665"/>
    <w:rsid w:val="005023A8"/>
    <w:rsid w:val="00512C9C"/>
    <w:rsid w:val="00522753"/>
    <w:rsid w:val="0055648B"/>
    <w:rsid w:val="00560649"/>
    <w:rsid w:val="0056299C"/>
    <w:rsid w:val="0056451C"/>
    <w:rsid w:val="005669C8"/>
    <w:rsid w:val="00566F5C"/>
    <w:rsid w:val="00571F1A"/>
    <w:rsid w:val="00572A05"/>
    <w:rsid w:val="00576333"/>
    <w:rsid w:val="00576F12"/>
    <w:rsid w:val="0059233A"/>
    <w:rsid w:val="005958DA"/>
    <w:rsid w:val="005A4A36"/>
    <w:rsid w:val="005C48F2"/>
    <w:rsid w:val="005D4E3E"/>
    <w:rsid w:val="005E5FE7"/>
    <w:rsid w:val="0060161F"/>
    <w:rsid w:val="00611415"/>
    <w:rsid w:val="0061480C"/>
    <w:rsid w:val="00616CF6"/>
    <w:rsid w:val="00631E2B"/>
    <w:rsid w:val="0063241F"/>
    <w:rsid w:val="0066319C"/>
    <w:rsid w:val="0067058E"/>
    <w:rsid w:val="00674A56"/>
    <w:rsid w:val="00674AB2"/>
    <w:rsid w:val="00675837"/>
    <w:rsid w:val="006830D9"/>
    <w:rsid w:val="006A486C"/>
    <w:rsid w:val="006B6A5D"/>
    <w:rsid w:val="006C1034"/>
    <w:rsid w:val="006C3257"/>
    <w:rsid w:val="006C6829"/>
    <w:rsid w:val="006D27BE"/>
    <w:rsid w:val="006E3B3F"/>
    <w:rsid w:val="00704F4F"/>
    <w:rsid w:val="00711F13"/>
    <w:rsid w:val="00713BEF"/>
    <w:rsid w:val="0073033D"/>
    <w:rsid w:val="00733836"/>
    <w:rsid w:val="00755986"/>
    <w:rsid w:val="00757716"/>
    <w:rsid w:val="007754B8"/>
    <w:rsid w:val="007766CC"/>
    <w:rsid w:val="0077724F"/>
    <w:rsid w:val="007829B6"/>
    <w:rsid w:val="00791F4A"/>
    <w:rsid w:val="007924AF"/>
    <w:rsid w:val="007961FA"/>
    <w:rsid w:val="007A0E9A"/>
    <w:rsid w:val="007A506D"/>
    <w:rsid w:val="007C4782"/>
    <w:rsid w:val="007E205E"/>
    <w:rsid w:val="007E7092"/>
    <w:rsid w:val="007F1F13"/>
    <w:rsid w:val="008047B3"/>
    <w:rsid w:val="0080763D"/>
    <w:rsid w:val="0083499F"/>
    <w:rsid w:val="00843A8D"/>
    <w:rsid w:val="008558C4"/>
    <w:rsid w:val="008560BF"/>
    <w:rsid w:val="00856BAC"/>
    <w:rsid w:val="00871E6C"/>
    <w:rsid w:val="00872A82"/>
    <w:rsid w:val="00874DB6"/>
    <w:rsid w:val="00886E77"/>
    <w:rsid w:val="00894AA9"/>
    <w:rsid w:val="008C41EA"/>
    <w:rsid w:val="008E0A80"/>
    <w:rsid w:val="008E7ECF"/>
    <w:rsid w:val="008F03EC"/>
    <w:rsid w:val="008F2BCA"/>
    <w:rsid w:val="0090465B"/>
    <w:rsid w:val="00907795"/>
    <w:rsid w:val="0091351D"/>
    <w:rsid w:val="00914BEA"/>
    <w:rsid w:val="009240E7"/>
    <w:rsid w:val="00924EDE"/>
    <w:rsid w:val="00927B9B"/>
    <w:rsid w:val="0093219D"/>
    <w:rsid w:val="00933B28"/>
    <w:rsid w:val="00943523"/>
    <w:rsid w:val="00956509"/>
    <w:rsid w:val="00961F91"/>
    <w:rsid w:val="00975DE6"/>
    <w:rsid w:val="0097615F"/>
    <w:rsid w:val="009779F9"/>
    <w:rsid w:val="009848B1"/>
    <w:rsid w:val="00995904"/>
    <w:rsid w:val="009A36D8"/>
    <w:rsid w:val="009A7BA2"/>
    <w:rsid w:val="009B03F3"/>
    <w:rsid w:val="009B75E8"/>
    <w:rsid w:val="00A10418"/>
    <w:rsid w:val="00A244A0"/>
    <w:rsid w:val="00A34108"/>
    <w:rsid w:val="00A37316"/>
    <w:rsid w:val="00A43904"/>
    <w:rsid w:val="00A53FF8"/>
    <w:rsid w:val="00A629B0"/>
    <w:rsid w:val="00A7025E"/>
    <w:rsid w:val="00A7190E"/>
    <w:rsid w:val="00A80191"/>
    <w:rsid w:val="00A87C81"/>
    <w:rsid w:val="00A92B9C"/>
    <w:rsid w:val="00A93FBC"/>
    <w:rsid w:val="00AA4238"/>
    <w:rsid w:val="00AA50D6"/>
    <w:rsid w:val="00AC0F61"/>
    <w:rsid w:val="00AC4D4D"/>
    <w:rsid w:val="00AF49E4"/>
    <w:rsid w:val="00AF762C"/>
    <w:rsid w:val="00B207C3"/>
    <w:rsid w:val="00B2227A"/>
    <w:rsid w:val="00B273A7"/>
    <w:rsid w:val="00B36655"/>
    <w:rsid w:val="00B5643A"/>
    <w:rsid w:val="00B61D2D"/>
    <w:rsid w:val="00B62EA3"/>
    <w:rsid w:val="00B717C9"/>
    <w:rsid w:val="00B96A76"/>
    <w:rsid w:val="00B96AF4"/>
    <w:rsid w:val="00BA0491"/>
    <w:rsid w:val="00BB0AAF"/>
    <w:rsid w:val="00BB1490"/>
    <w:rsid w:val="00BE02CC"/>
    <w:rsid w:val="00BE17C3"/>
    <w:rsid w:val="00BE1DA2"/>
    <w:rsid w:val="00BE7CCF"/>
    <w:rsid w:val="00BF2E2C"/>
    <w:rsid w:val="00BF3880"/>
    <w:rsid w:val="00C0010E"/>
    <w:rsid w:val="00C039B4"/>
    <w:rsid w:val="00C12989"/>
    <w:rsid w:val="00C14A0D"/>
    <w:rsid w:val="00C21547"/>
    <w:rsid w:val="00C239E4"/>
    <w:rsid w:val="00C3449C"/>
    <w:rsid w:val="00C42E3E"/>
    <w:rsid w:val="00C500BA"/>
    <w:rsid w:val="00C51613"/>
    <w:rsid w:val="00C625B4"/>
    <w:rsid w:val="00C8027A"/>
    <w:rsid w:val="00C85224"/>
    <w:rsid w:val="00C91C90"/>
    <w:rsid w:val="00C941AC"/>
    <w:rsid w:val="00C97DAA"/>
    <w:rsid w:val="00CA23D9"/>
    <w:rsid w:val="00CA30A9"/>
    <w:rsid w:val="00CB1EC9"/>
    <w:rsid w:val="00CC0E9A"/>
    <w:rsid w:val="00CC5154"/>
    <w:rsid w:val="00CF3FF5"/>
    <w:rsid w:val="00D12DB2"/>
    <w:rsid w:val="00D172DB"/>
    <w:rsid w:val="00D40F88"/>
    <w:rsid w:val="00D438D7"/>
    <w:rsid w:val="00D519F2"/>
    <w:rsid w:val="00D54FB7"/>
    <w:rsid w:val="00D562A6"/>
    <w:rsid w:val="00D73644"/>
    <w:rsid w:val="00D812BC"/>
    <w:rsid w:val="00D86330"/>
    <w:rsid w:val="00D90147"/>
    <w:rsid w:val="00D95B5E"/>
    <w:rsid w:val="00DC3D16"/>
    <w:rsid w:val="00DD21C6"/>
    <w:rsid w:val="00DD30CA"/>
    <w:rsid w:val="00DF7A61"/>
    <w:rsid w:val="00E02D03"/>
    <w:rsid w:val="00E27642"/>
    <w:rsid w:val="00E2799F"/>
    <w:rsid w:val="00E3122E"/>
    <w:rsid w:val="00E353AD"/>
    <w:rsid w:val="00E4340D"/>
    <w:rsid w:val="00E5130C"/>
    <w:rsid w:val="00E52A88"/>
    <w:rsid w:val="00E5546C"/>
    <w:rsid w:val="00E61AB1"/>
    <w:rsid w:val="00E620BC"/>
    <w:rsid w:val="00E65867"/>
    <w:rsid w:val="00E73EA8"/>
    <w:rsid w:val="00E7643C"/>
    <w:rsid w:val="00E8017F"/>
    <w:rsid w:val="00E8610A"/>
    <w:rsid w:val="00EA593D"/>
    <w:rsid w:val="00EA5BE4"/>
    <w:rsid w:val="00EA60FF"/>
    <w:rsid w:val="00EA64F7"/>
    <w:rsid w:val="00EA676D"/>
    <w:rsid w:val="00EA7157"/>
    <w:rsid w:val="00EC410E"/>
    <w:rsid w:val="00EE7089"/>
    <w:rsid w:val="00F0238D"/>
    <w:rsid w:val="00F2602B"/>
    <w:rsid w:val="00F26685"/>
    <w:rsid w:val="00F373B3"/>
    <w:rsid w:val="00F460DB"/>
    <w:rsid w:val="00F51937"/>
    <w:rsid w:val="00F616C8"/>
    <w:rsid w:val="00F6410C"/>
    <w:rsid w:val="00F66978"/>
    <w:rsid w:val="00FC2125"/>
    <w:rsid w:val="00FD1608"/>
    <w:rsid w:val="00FE1AB7"/>
    <w:rsid w:val="00FE3B51"/>
    <w:rsid w:val="00FF0DF5"/>
    <w:rsid w:val="00FF293F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DB9FA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7C9"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Light Shading"/>
    <w:basedOn w:val="a1"/>
    <w:uiPriority w:val="60"/>
    <w:rsid w:val="009135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211pt">
    <w:name w:val="Основной текст (2) + 11 pt"/>
    <w:basedOn w:val="a0"/>
    <w:rsid w:val="004B03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4C15-4097-43FC-B099-2713766F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9</cp:revision>
  <cp:lastPrinted>2025-01-03T04:15:00Z</cp:lastPrinted>
  <dcterms:created xsi:type="dcterms:W3CDTF">2024-10-03T12:48:00Z</dcterms:created>
  <dcterms:modified xsi:type="dcterms:W3CDTF">2025-01-30T15:27:00Z</dcterms:modified>
</cp:coreProperties>
</file>