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50" w:rsidRDefault="00065250" w:rsidP="00065250">
      <w:pPr>
        <w:jc w:val="center"/>
        <w:rPr>
          <w:b/>
          <w:color w:val="333333"/>
          <w:sz w:val="32"/>
        </w:rPr>
      </w:pPr>
      <w:r>
        <w:rPr>
          <w:noProof/>
          <w:color w:val="333333"/>
          <w:lang w:eastAsia="ru-RU"/>
        </w:rPr>
        <w:drawing>
          <wp:inline distT="0" distB="0" distL="0" distR="0">
            <wp:extent cx="641985" cy="571500"/>
            <wp:effectExtent l="19050" t="0" r="571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250" w:rsidRDefault="00065250" w:rsidP="0006525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Новобатуринского  сельского  поселения</w:t>
      </w:r>
    </w:p>
    <w:p w:rsidR="00065250" w:rsidRDefault="00065250" w:rsidP="00065250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О С Т А Н О В Л Е Н И Е </w:t>
      </w:r>
    </w:p>
    <w:p w:rsidR="00065250" w:rsidRDefault="00815E8D" w:rsidP="00065250">
      <w:pPr>
        <w:pStyle w:val="a9"/>
        <w:jc w:val="center"/>
        <w:rPr>
          <w:rFonts w:ascii="Times New Roman" w:hAnsi="Times New Roman" w:cs="Times New Roman"/>
        </w:rPr>
      </w:pPr>
      <w:r w:rsidRPr="00815E8D">
        <w:pict>
          <v:line id="_x0000_s1026" style="position:absolute;left:0;text-align:left;z-index:251658240" from="-9pt,3.15pt" to="513pt,3.15pt" strokeweight="4.5pt">
            <v:stroke linestyle="thinThick"/>
          </v:line>
        </w:pict>
      </w:r>
    </w:p>
    <w:p w:rsidR="00065250" w:rsidRDefault="00065250" w:rsidP="00065250">
      <w:pPr>
        <w:pStyle w:val="a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456573, ул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.Ц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ентральная, 4, п. Новобатурино, Еткульского района, Челябинской области,</w:t>
      </w:r>
    </w:p>
    <w:p w:rsidR="00065250" w:rsidRDefault="00065250" w:rsidP="00065250">
      <w:pPr>
        <w:pStyle w:val="a9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ИНН  7430001249   КПП  743001001 тел. 89588707400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5250" w:rsidRDefault="00F63D17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 </w:t>
      </w:r>
      <w:r w:rsidR="00B91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="00065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 марта 2022 г. №  12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Программы проверки готовности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отопительному периоду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2022-2023гг.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теплоснабжающих,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организаций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потребителей тепловой энергии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Руководствуясь п. 4 ч.  ст. 17 ФЗ от 06.10.2003 № 131-ФЗ "Об общих принципах организации местного самоуправления в Российской Федерации", приказом Минэнерго России от 12.03.2013 № 103 "Об утверждении Правил оценки готовности к отопительному периоду", администрация Новобатуринского сельского поселения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5250" w:rsidRDefault="00065250" w:rsidP="00065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ПОСТАНОВЛЯЕТ: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Утвердить Программу проведения проверки готовности к отопительному периоду 2022-2023гг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Приложение№1,2,3,4).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Утвердить Положение о комиссии по оценке готовности теплоснабжающих организаций и потребителей тепловой энергии к отопительному периоду 2022-2023 гг. (Приложение№5).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Контроль исполнения настоящего постановления оставляю за собой.</w:t>
      </w:r>
    </w:p>
    <w:bookmarkEnd w:id="0"/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Глава Новобатуринского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                                                             Т.Н.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№ 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Постановлению главы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B91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» марта  2022 г. №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ПРОГРАММА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ПРОВЕДЕНИЯ ПРОВЕРКИ ГОТОВНОСТИ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 ОТОПИТЕЛЬНОМУ ПЕРИОДУ 202</w:t>
      </w:r>
      <w:r w:rsidR="00B917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-202</w:t>
      </w:r>
      <w:r w:rsidR="00B9174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гг.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I. Общие  положения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Проверка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организаций и потребителей тепловой энергии к отопительному периоду осуществляется органом  местного самоуправления.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отношении многоквартирных домов проверка осуществляется путем определения соответствия требованиям настоящей Программы: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 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II. Порядок проведения проверки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Проверка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организаций и потребителей тепловой энергии к отопительному периоду осуществляется комиссией по оценке готовности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организаций, муниципальных потребителей тепловой энергии к отопительному периоду 202</w:t>
      </w:r>
      <w:r w:rsidR="00B91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-202</w:t>
      </w:r>
      <w:r w:rsidR="00B917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гг. (далее - Комиссия), утвержденной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Распоряжением администрации Новобатуринского сельского поселения от « 07.04.2021 г. № 32.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объекты, подлежащие проверке;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сроки проведения проверки;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требования по готовности к отопительному периоду.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 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tblLook w:val="04A0"/>
      </w:tblPr>
      <w:tblGrid>
        <w:gridCol w:w="675"/>
        <w:gridCol w:w="4253"/>
        <w:gridCol w:w="2126"/>
        <w:gridCol w:w="2517"/>
      </w:tblGrid>
      <w:tr w:rsidR="00065250" w:rsidTr="000652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Объекты, подлежащие проверке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Сроки проведения проверки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Требования по готовности к отопительному периоду</w:t>
            </w:r>
          </w:p>
        </w:tc>
      </w:tr>
      <w:tr w:rsidR="00065250" w:rsidTr="000652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Объекты социальной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27.07.2022 г.</w:t>
            </w:r>
          </w:p>
          <w:p w:rsidR="00065250" w:rsidRDefault="00065250" w:rsidP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10.08.2022г.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соответствии с Приложением № 4</w:t>
            </w:r>
          </w:p>
        </w:tc>
      </w:tr>
      <w:tr w:rsidR="00065250" w:rsidTr="000652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Многоквартирные жилые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03.08.2022г.</w:t>
            </w:r>
          </w:p>
          <w:p w:rsidR="00065250" w:rsidRDefault="00065250" w:rsidP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17.08.2022г.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соответствии с Приложением № 4</w:t>
            </w:r>
          </w:p>
        </w:tc>
      </w:tr>
      <w:tr w:rsidR="00065250" w:rsidTr="000652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Теплоснабжающие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теплосетевые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организации Новобатуринского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 17.08.2022г.</w:t>
            </w:r>
          </w:p>
          <w:p w:rsidR="00065250" w:rsidRDefault="00065250" w:rsidP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28.08.2022г.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50" w:rsidRDefault="00065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соответствии с Приложением № 3</w:t>
            </w:r>
          </w:p>
        </w:tc>
      </w:tr>
    </w:tbl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При проверке Комиссией проверяется выполнение требований, установленных приложениями 3 и 4 настоящей Программы проведения проверки готовности к отопительному периоду 2022-2023 гг. (далее - Программа).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Проверка выполнения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утвержденными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 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 случае отсутствия обязательных требований, технических регламентов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    В целях проведения проверки,  Комиссии рассматривают документы, подтверждающие выполнение требований по готовности, а при необходимости - проводит осмотр объектов проверки.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даты завершения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проверки по рекомендуемому образцу согласно приложению № 1 к настоящей Программе.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акте содержатся следующие выводы Комиссии по итогам проверки: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объект проверки готов к отопительному периоду;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объект проверки не готов к отопительному периоду.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Паспорт готовности к отопительному периоду (далее -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уведомления Комиссии об устранении замечаний к выполнению (невыполнению) требований по готовности осуществляется повторная проверка.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    Порядок взаимодействия теплоснабжающих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организаций, потребителей тепловой энергии,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установки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которых подключены к системе теплоснабжения, с Комиссией: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теплоснабжающие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теплосетевые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представляют в администрацию Новобатуринского сельского поселения информацию по выполнению требований по готовности, указанных в Приложении № 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потребители тепловой энергии представляют в Управляющую компанию жилищно-коммунального хозяйства  информацию по выполнению требований по готовности, указанных в приложении 4.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Комиссия рассматривает документы, подтверждающие выполнение требований готовности в соответствии с п. 3 Программы.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Программе проведения проверки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готовности к отопительному периоду 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 « 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» 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202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г. № 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12</w:t>
      </w:r>
    </w:p>
    <w:p w:rsidR="00065250" w:rsidRDefault="00065250" w:rsidP="00065250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</w:t>
      </w:r>
    </w:p>
    <w:p w:rsidR="00065250" w:rsidRDefault="00065250" w:rsidP="00065250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проверки готовности к отопительному периоду 2022 / 2023 гг.</w:t>
      </w:r>
    </w:p>
    <w:p w:rsidR="00065250" w:rsidRDefault="00065250" w:rsidP="00065250">
      <w:pPr>
        <w:pStyle w:val="a9"/>
        <w:rPr>
          <w:rFonts w:ascii="Times New Roman" w:hAnsi="Times New Roman" w:cs="Times New Roman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Новобатурино                                                                                                   «___» ______________ 20___ </w:t>
      </w:r>
    </w:p>
    <w:p w:rsidR="00065250" w:rsidRDefault="00065250" w:rsidP="00065250">
      <w:pPr>
        <w:pStyle w:val="a9"/>
        <w:rPr>
          <w:rFonts w:ascii="Times New Roman" w:hAnsi="Times New Roman" w:cs="Times New Roman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Комиссия, образованная</w:t>
      </w:r>
      <w:r>
        <w:rPr>
          <w:rFonts w:ascii="Times New Roman" w:hAnsi="Times New Roman" w:cs="Times New Roman"/>
        </w:rPr>
        <w:t xml:space="preserve"> ________________________ от «____» _____________ 20_______г., № _____ </w:t>
      </w:r>
    </w:p>
    <w:p w:rsidR="00065250" w:rsidRDefault="00065250" w:rsidP="0006525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(форма документа и его реквизиты, которым образована комиссия)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Программой проведения проверки готовности к отопительному периоду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 _____» ____________ 2022 г. по « _____» ____________ 2022 г., утверждённой Постановлением администрации  Новобатуринского сельского поселения  № 32 от « 07 » апреля 2021 г., в соответствии с Федеральным законом от 27 июля 2010 г. № 190 - ФЗ «О теплоснабжении» провела проверку готовности к отопительному периоду 2021-2022 гг.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организации,</w:t>
      </w:r>
      <w:proofErr w:type="gramEnd"/>
    </w:p>
    <w:p w:rsidR="00065250" w:rsidRDefault="00065250" w:rsidP="00065250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потребителя тепловой энергии, в отношении которого проводилась проверка готовности к отопительному периоду)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65250" w:rsidRDefault="00065250" w:rsidP="00065250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(готовность / неготовность в отопительном периоде)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акту проверки готовности к отопительному периоду  2022 / 2023 гг.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________________________________________________________________________________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2. ________________________________________________________________________________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(подпись,  расшифровка подписи)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  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(подпись,  расшифровка подписи)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Программе проведения проверки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готовности к отопительному периоду 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от «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» марта 2022 г. № 12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65250" w:rsidRDefault="00065250" w:rsidP="0006525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065250" w:rsidRDefault="00065250" w:rsidP="0006525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готовности к отопительному периоду</w:t>
      </w:r>
    </w:p>
    <w:p w:rsidR="00065250" w:rsidRDefault="00065250" w:rsidP="00065250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2022 / 2023 гг.</w:t>
      </w:r>
    </w:p>
    <w:p w:rsidR="00065250" w:rsidRDefault="00065250" w:rsidP="0006525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 ______________________________________________________________________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организации,    </w:t>
      </w:r>
      <w:proofErr w:type="gramEnd"/>
    </w:p>
    <w:p w:rsidR="00065250" w:rsidRDefault="00065250" w:rsidP="00065250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потребителя тепловой энергии, в отношении которого проводилась проверка к отопительному периоду)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18"/>
          <w:szCs w:val="18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следующих объектов, по которым проводилась проверка готовности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отопительному периоду: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 проверки готовности к отопительному периоду от «___» ________ 2022 г. № ____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rPr>
          <w:rFonts w:ascii="Times New Roman" w:hAnsi="Times New Roman" w:cs="Times New Roman"/>
          <w:sz w:val="24"/>
          <w:szCs w:val="24"/>
        </w:rPr>
      </w:pPr>
    </w:p>
    <w:p w:rsidR="00065250" w:rsidRDefault="00065250" w:rsidP="00065250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   _________________________</w:t>
      </w:r>
    </w:p>
    <w:p w:rsidR="00065250" w:rsidRDefault="00065250" w:rsidP="00065250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(подпись,  расшифровка подписи и печать </w:t>
      </w:r>
      <w:proofErr w:type="gramEnd"/>
    </w:p>
    <w:p w:rsidR="00065250" w:rsidRDefault="00065250" w:rsidP="00065250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уполномоченного органа, образовавшего комиссию</w:t>
      </w:r>
    </w:p>
    <w:p w:rsidR="00065250" w:rsidRDefault="00065250" w:rsidP="00065250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проведению проверки готовности к отопительному периоду)</w:t>
      </w:r>
    </w:p>
    <w:p w:rsidR="00065250" w:rsidRDefault="00065250" w:rsidP="00065250">
      <w:pPr>
        <w:pStyle w:val="a9"/>
        <w:jc w:val="right"/>
        <w:rPr>
          <w:rFonts w:ascii="Times New Roman" w:hAnsi="Times New Roman" w:cs="Times New Roman"/>
          <w:sz w:val="18"/>
          <w:szCs w:val="18"/>
        </w:rPr>
      </w:pPr>
    </w:p>
    <w:p w:rsidR="00065250" w:rsidRDefault="00065250" w:rsidP="00065250">
      <w:pPr>
        <w:jc w:val="right"/>
        <w:rPr>
          <w:rFonts w:ascii="Times New Roman" w:hAnsi="Times New Roman" w:cs="Times New Roman"/>
        </w:rPr>
      </w:pPr>
    </w:p>
    <w:p w:rsidR="00065250" w:rsidRDefault="00065250" w:rsidP="00065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91740" w:rsidRDefault="00B9174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91740" w:rsidRDefault="00B9174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91740" w:rsidRDefault="00B9174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91740" w:rsidRDefault="00B9174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91740" w:rsidRDefault="00B9174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91740" w:rsidRDefault="00B9174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91740" w:rsidRDefault="00B9174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91740" w:rsidRDefault="00B9174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91740" w:rsidRDefault="00B9174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№ 3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Программе проведения проверки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готовности к отопительному периоду 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 « 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» 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202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г. № 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12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Требования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готовности к отопительному периоду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для теплоснабжающих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организаций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оценки готовности теплоснабжающих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организаций к отопительному периоду,  уполномоченным органом должны быть проверены в отношении данных организаций: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наличие соглашения об управлении системой теплоснабжения, заключенного в порядке, установленном Законом о теплоснабжении;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соблюдение критериев надежности теплоснабжения, установленных техническими регламентами;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наличие нормативных запасов топлива на источниках тепловой энергии;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функционирование эксплуатационной, диспетчерской и аварийной служб, а именно: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укомплектованность указанных служб персоналом;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проведение наладки принадлежащих им тепловых сетей;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организация контроля режимов потребления тепловой энергии;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обеспечение качества теплоносителей;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организация коммерческого учета приобретаемой и реализуемой тепловой энергии;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готовность систем приема и разгрузки топлива,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топливоприготовления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топливоподачи;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соблюдение водно-химического режима;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расчетов допустимого времени устранения аварийных нарушений теплоснабжения жилых домов;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-, топливо-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водоснабжающих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проведение гидравлических и тепловых испытаний тепловых сетей;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выполнение утвержденного плана подготовки к работе в отопительный период,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который включено проведение необходимого технического освидетельствования и диагностики оборудования, участвующего в обеспечении теплоснабжения;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выполнение планового графика ремонта тепловых сетей и источников тепловой энергии;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организациями;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13)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14) работоспособность автоматических регуляторов при их наличии.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В отношении объектов по производству тепловой и электрической энергии в режиме комбинированной выработки проверяется только наличие документа  о готовности к отопительному сезону, полученного в соответствии с законодательством об электроэнергетике. </w:t>
      </w:r>
    </w:p>
    <w:p w:rsidR="00065250" w:rsidRDefault="00065250" w:rsidP="0006525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К обстоятельствам, при несоблюдении которых в отношении теплоснабжающих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организаций составляется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 с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иложением Перечня с указанием сроков устранения замечаний, относится несоблюдение требований, указанных в пунктах 1, 7, 9, 10 и 13 настоящих требований.</w:t>
      </w:r>
    </w:p>
    <w:p w:rsidR="00065250" w:rsidRDefault="00065250" w:rsidP="0006525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Прием документов будет производиться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указанного перечня в таблице</w:t>
      </w:r>
    </w:p>
    <w:tbl>
      <w:tblPr>
        <w:tblW w:w="9938" w:type="dxa"/>
        <w:tblInd w:w="93" w:type="dxa"/>
        <w:tblLook w:val="04A0"/>
      </w:tblPr>
      <w:tblGrid>
        <w:gridCol w:w="540"/>
        <w:gridCol w:w="8264"/>
        <w:gridCol w:w="1134"/>
      </w:tblGrid>
      <w:tr w:rsidR="00065250" w:rsidTr="00065250">
        <w:trPr>
          <w:trHeight w:val="80"/>
        </w:trPr>
        <w:tc>
          <w:tcPr>
            <w:tcW w:w="9938" w:type="dxa"/>
            <w:gridSpan w:val="3"/>
            <w:vAlign w:val="bottom"/>
            <w:hideMark/>
          </w:tcPr>
          <w:p w:rsidR="00065250" w:rsidRDefault="00065250">
            <w:pPr>
              <w:rPr>
                <w:rFonts w:cs="Times New Roman"/>
              </w:rPr>
            </w:pPr>
          </w:p>
        </w:tc>
      </w:tr>
      <w:tr w:rsidR="00065250" w:rsidTr="00065250">
        <w:trPr>
          <w:trHeight w:val="315"/>
        </w:trPr>
        <w:tc>
          <w:tcPr>
            <w:tcW w:w="441" w:type="dxa"/>
            <w:noWrap/>
            <w:vAlign w:val="bottom"/>
            <w:hideMark/>
          </w:tcPr>
          <w:p w:rsidR="00065250" w:rsidRDefault="00065250">
            <w:pPr>
              <w:rPr>
                <w:rFonts w:cs="Times New Roman"/>
              </w:rPr>
            </w:pPr>
          </w:p>
        </w:tc>
        <w:tc>
          <w:tcPr>
            <w:tcW w:w="8363" w:type="dxa"/>
            <w:vAlign w:val="bottom"/>
            <w:hideMark/>
          </w:tcPr>
          <w:p w:rsidR="00065250" w:rsidRDefault="00065250">
            <w:pPr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65250" w:rsidRDefault="00065250">
            <w:pPr>
              <w:rPr>
                <w:rFonts w:cs="Times New Roman"/>
              </w:rPr>
            </w:pPr>
          </w:p>
        </w:tc>
      </w:tr>
      <w:tr w:rsidR="00065250" w:rsidTr="000652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065250" w:rsidTr="00065250">
        <w:trPr>
          <w:trHeight w:val="4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об управлении системой теплоснабжения (либо свидетельство о регистрации права собственности на источники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тепловых нагрузок по каждому источнику (годовой расход Гкал, установленная мощность и присоединенная нагрузка Гкал/час)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5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схемы источников теплоснабжения (схема источника тепла и схема тепловой сети)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топливные режимы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 условного топлива) и нормативные запасы топлива (на котельных, работающих на твердом топливе).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на поставку топлива (копия договоров поставки на газ, уголь, с указанием объемов поставки топлива)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6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Утвержденный штат персонала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диспетчерской и аварийной служ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штатного расписания). Справка об их укомплектованности по каждому источнику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5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перечень необходимых инструкций, схем и других оперативных документов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копии инструкций, схем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назначении лиц, ответственных за эксплуатацию тепловых энергоустановок (копия приказа)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7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проверки знаний лиц, ответственных за эксплуатацию тепловых энергоустановок (протокол проверки здания Уральского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копия удостоверения о присвоении квалификации)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7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Паспортные данные о годе ввода в эксплуатацию основных технических средств, применяемых в источниках тепловой энергии (технический паспорт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паспорт на каждый котел, технический паспорт на тепловые сети)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6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проведении пуско-наладочных  и режимно-наладочных работ на источниках тепловой энергии (технический отчет о наладочных работах, технический отчет по режимно-наладочным испытаниям, копии режимно-наладочных карт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6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допуска узлов учета тепловой энергии и теплоносителя на источниках тепловой энергии (акт последней поверки узла учета и акт ввода в эксплуатацию узла учета тепловой энергии)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проведении водоподготовительной установки, водно-химического режима  источника тепловой энергии (технический отчет)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14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приема газопровода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экплуатацию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экспертизы промышленной безопасности газового оборудования, находящегося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экспуатации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20 лет (копия заключения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сооружение)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допуска в эксплуатацию новых и реконструированных тепловых энергоустановок источников тепловой энергии (при наличии)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экспертизы промышленной безопасности газового оборудования отработавшего расчетный срок (копия заключения)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график ограничения теплоснабжения при дефиците тепловой мощности источника тепловой энергии (копия графика)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5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ликвидации аварийных ситуаций в системе теплоснабжения (копия порядка)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аварийного запаса расходных материалов и запасных частей (копия перечня, утвержденного руководителем)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3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гидравлических испытаний оборудования источника (акты гидравлических испытаний на каждый котел)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подготовки к работе в отопительный период, утвержденный руководителем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3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выполнения работ по плану к отопительному сезону (копии актов выполненных работ, формы КС-2, КС-3, договора подряда  и 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планового ремонта оборудования источников тепловой энергии, утвержденный руководителем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76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Подтверждения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графика планового ремонта оборудования источников тепловой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энергии (акты выполненных работ, формы КС-2,КС-3, договора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определяющие разграничение эксплуатационной ответственности (акты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банансовой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эксплуатационной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отвестсвенности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Уведомления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предписаний контролирующих органов,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(перечень выполненных мероприятий по замечаниям Уральского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копии  документов, подтверждающих устранение замечания в т.ч. актов выполненных работ, протоколов обучения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1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режимы работы 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250" w:rsidTr="00065250">
        <w:trPr>
          <w:trHeight w:val="1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проведения проверки знаний электротехнического персонала для эксплуатации электроустановок газовой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250" w:rsidTr="00065250">
        <w:trPr>
          <w:trHeight w:val="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перечень может быть дополнен по требованию Уральского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65250" w:rsidRDefault="00065250" w:rsidP="0006525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Программе проведения проверки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готовности к отопительному периоду 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 « 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 </w:t>
      </w:r>
      <w:r w:rsidR="007327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202</w:t>
      </w:r>
      <w:r w:rsidR="007327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г. № </w:t>
      </w:r>
      <w:r w:rsidR="007327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12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Требования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готовности к отопительному периоду для потребителей тепловой энергии</w:t>
      </w:r>
    </w:p>
    <w:p w:rsidR="00065250" w:rsidRDefault="00065250" w:rsidP="00065250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65250" w:rsidRDefault="00065250" w:rsidP="00065250">
      <w:pPr>
        <w:pStyle w:val="a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целях оценки готовности потребителей тепловой энергии к отопительному периоду,  уполномоченным органом должны быть проверены:</w:t>
      </w:r>
    </w:p>
    <w:p w:rsidR="00065250" w:rsidRDefault="00065250" w:rsidP="00065250">
      <w:pPr>
        <w:pStyle w:val="a9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540"/>
        <w:gridCol w:w="8298"/>
        <w:gridCol w:w="1100"/>
      </w:tblGrid>
      <w:tr w:rsidR="00065250" w:rsidTr="00065250">
        <w:trPr>
          <w:trHeight w:val="810"/>
        </w:trPr>
        <w:tc>
          <w:tcPr>
            <w:tcW w:w="9938" w:type="dxa"/>
            <w:gridSpan w:val="3"/>
            <w:vAlign w:val="bottom"/>
            <w:hideMark/>
          </w:tcPr>
          <w:p w:rsidR="00065250" w:rsidRDefault="00065250" w:rsidP="0073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Перечень* документации при проверке готовности к отопительному периоду 202</w:t>
            </w:r>
            <w:r w:rsidR="0073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73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 для органов местного самоуправления</w:t>
            </w:r>
          </w:p>
        </w:tc>
      </w:tr>
      <w:tr w:rsidR="00065250" w:rsidTr="00B91740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065250" w:rsidRDefault="00065250">
            <w:pPr>
              <w:spacing w:after="0"/>
              <w:rPr>
                <w:rFonts w:cs="Times New Roman"/>
              </w:rPr>
            </w:pPr>
          </w:p>
        </w:tc>
        <w:tc>
          <w:tcPr>
            <w:tcW w:w="8298" w:type="dxa"/>
            <w:vAlign w:val="bottom"/>
            <w:hideMark/>
          </w:tcPr>
          <w:p w:rsidR="00065250" w:rsidRDefault="00065250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065250" w:rsidRDefault="00065250">
            <w:pPr>
              <w:spacing w:after="0"/>
              <w:rPr>
                <w:rFonts w:cs="Times New Roman"/>
              </w:rPr>
            </w:pPr>
          </w:p>
        </w:tc>
      </w:tr>
      <w:tr w:rsidR="00065250" w:rsidTr="00B9174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065250" w:rsidTr="00B91740">
        <w:trPr>
          <w:trHeight w:val="5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устранения замечаний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отопительному периоду (за предыдущий отопительный период). Акт замечаний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(копия при наличии замечаний).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промывки оборудования (акты промывки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внутренних сетей после окончания предыдущего отопительного сезона и до начала нового отопительного сезона)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ремонтных работ по подготовке к отопительному периоду (копия плана по подготовке о ОЗП 2020-2021гг.)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выполнения ремонтных работ по подготовке к отопительному периоду  (копии актов выполненных работ, формы КС-2, формы КС-3, Муниципальные Контракты и т.д.)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состояния тепловых сетей на начало нового отопительного сезона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4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гидравлических испытаний тепловых сетей и оборудования (с указанием протяженности тепловых сетей и давления при гидравлическом испытании)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состояния утепления зданий (чердаки, лестничные клетки, подвалы, двери), а также индивидуальных тепловых пунктов. Подтверждение выполненных работ по утеплению здания (копия актов выполненных работ, формы КС-2, КС-3, Муниципальные контракты и.т.д.)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6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состояния трубопроводов, арматуры и тепловой изоляции (состояние наружных сетей до ввода в здание, акт осмотра и наличия/отсутствия изоляции)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определяющие разграничение эксплуатационной ответственности (акт разграничения балансовой принадлежности тепловых сетей и приборов учета тепла, электроэнергии)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5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наличия и работоспособности приборов учета (акт последней поверки прибора учета, акт ввода в эксплуатацию, акт о работоспособности прибора учета тепла, электроэнергии)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4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назначении лиц, ответственных за эксплуатацию тепловых энергоустановок (копия приказа на ответственное лицо)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4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знаний лиц, ответственных за эксплуатацию тепловых энергоустановок (протокол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проверке знаний)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отсутствии задолженности за поставленную тепловую энергию от теплоснабжающей организации с указанием наличия/отсутствия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задолженности за тело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электроэнергию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65250" w:rsidTr="00B91740">
        <w:trPr>
          <w:trHeight w:val="4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проведения испытаний внутренних тепловых сетей,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установок на плотность и прочность.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готовности к ОЗП 2020-2021гг. по каждому учреждению в отдельности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готовности по сельскому поселению с приложением общего акта готовности на все учреждения по поселению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готовности по многоквартирным домам поселения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промывки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многоквартирным домам сельского поселения (после окончания предыдущего отопительного сезона и до начала нового отопительного сезона)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B91740">
        <w:trPr>
          <w:trHeight w:val="1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*перечень может быть дополнен по требованию Уральского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Y="137"/>
        <w:tblW w:w="9938" w:type="dxa"/>
        <w:tblLook w:val="04A0"/>
      </w:tblPr>
      <w:tblGrid>
        <w:gridCol w:w="540"/>
        <w:gridCol w:w="8264"/>
        <w:gridCol w:w="1134"/>
      </w:tblGrid>
      <w:tr w:rsidR="00B91740" w:rsidTr="00B91740">
        <w:trPr>
          <w:trHeight w:val="810"/>
        </w:trPr>
        <w:tc>
          <w:tcPr>
            <w:tcW w:w="9938" w:type="dxa"/>
            <w:gridSpan w:val="3"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Перечень* документации при проверке готовности к отопительному периоду 2022-2023годов для многоквартирных домов</w:t>
            </w:r>
          </w:p>
        </w:tc>
      </w:tr>
      <w:tr w:rsidR="00B91740" w:rsidTr="00B91740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B91740" w:rsidRDefault="00B91740" w:rsidP="00B91740">
            <w:pPr>
              <w:spacing w:after="0"/>
              <w:rPr>
                <w:rFonts w:cs="Times New Roman"/>
              </w:rPr>
            </w:pPr>
          </w:p>
        </w:tc>
        <w:tc>
          <w:tcPr>
            <w:tcW w:w="8264" w:type="dxa"/>
            <w:vAlign w:val="bottom"/>
            <w:hideMark/>
          </w:tcPr>
          <w:p w:rsidR="00B91740" w:rsidRDefault="00B91740" w:rsidP="00B9174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B91740" w:rsidRDefault="00B91740" w:rsidP="00B91740">
            <w:pPr>
              <w:spacing w:after="0"/>
              <w:rPr>
                <w:rFonts w:cs="Times New Roman"/>
              </w:rPr>
            </w:pPr>
          </w:p>
        </w:tc>
      </w:tr>
      <w:tr w:rsidR="00B91740" w:rsidTr="00B9174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B91740" w:rsidTr="00B91740">
        <w:trPr>
          <w:trHeight w:val="7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устранения замечаний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отопительному периоду (за предыдущий отопительный период). Акт замечаний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(копия при наличии замечаний).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промывки оборудования (акты промывки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внутренних сетей после окончания предыдущего отопительного сезона и до начала нового отопительного сезона)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5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ремонтных работ по подготовке к отопительному периоду (копия плана по подготовке о ОЗП 2020-2021гг.)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50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выполнения ремонтных работ по подготовке к отопительному периоду  (копии актов выполненных работ, формы КС-2, формы КС-3, Муниципальные Контракты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состояния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гидравлических испытаний тепловых сетей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373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состояния утепления зданий (чердаки, лестничные клетки, подвалы, двери), а также индивидуальных тепловых пунктов.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выполненных работ по утеплению здания (копия актов выполненных работ, формы КС-2, КС-3, Муниципальные контракты и.т.д.)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5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состояния трубопроводов, арматуры и тепловой изоляции (состояние наружных сетей до ввода в здание, акт осмотра и наличия/отсутствия изоляции)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определяющие разграничение эксплуатационной ответственности (акт разграничения балансовой принадлежности тепловых сетей и приборов учета тепла, электроэнергии)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наличия и работоспособности приборов учета (акт последней поверки прибора учета, акт ввода в эксплуатацию, акт о работоспособности прибора учета тепла, электроэнергии)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назначении лиц, ответственных за эксплуатацию тепловых энергоустановок (копия приказа на ответственное лицо)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знаний лиц, ответственных за эксплуатацию тепловых энергоустановок (протокол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проверке знаний)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91740" w:rsidTr="00B91740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*перечень может быть дополнен по требованию Уральского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740" w:rsidRDefault="00B91740" w:rsidP="00B9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65250" w:rsidRDefault="00065250" w:rsidP="00065250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5250" w:rsidRDefault="00065250" w:rsidP="00065250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5250" w:rsidRDefault="00065250" w:rsidP="00065250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938" w:type="dxa"/>
        <w:tblInd w:w="93" w:type="dxa"/>
        <w:tblLook w:val="04A0"/>
      </w:tblPr>
      <w:tblGrid>
        <w:gridCol w:w="540"/>
        <w:gridCol w:w="8264"/>
        <w:gridCol w:w="1134"/>
      </w:tblGrid>
      <w:tr w:rsidR="00065250" w:rsidTr="00065250">
        <w:trPr>
          <w:trHeight w:val="810"/>
        </w:trPr>
        <w:tc>
          <w:tcPr>
            <w:tcW w:w="9938" w:type="dxa"/>
            <w:gridSpan w:val="3"/>
            <w:vAlign w:val="bottom"/>
            <w:hideMark/>
          </w:tcPr>
          <w:p w:rsidR="00065250" w:rsidRDefault="00065250" w:rsidP="0073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2:C2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Перечень* документации при проверке готовности к отопительному периоду 202</w:t>
            </w:r>
            <w:r w:rsidR="0073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732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 для объектов социальной сферы</w:t>
            </w:r>
            <w:bookmarkEnd w:id="1"/>
          </w:p>
        </w:tc>
      </w:tr>
      <w:tr w:rsidR="00065250" w:rsidTr="00065250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065250" w:rsidRDefault="00065250">
            <w:pPr>
              <w:spacing w:after="0"/>
              <w:rPr>
                <w:rFonts w:cs="Times New Roman"/>
              </w:rPr>
            </w:pPr>
          </w:p>
        </w:tc>
        <w:tc>
          <w:tcPr>
            <w:tcW w:w="8264" w:type="dxa"/>
            <w:vAlign w:val="bottom"/>
            <w:hideMark/>
          </w:tcPr>
          <w:p w:rsidR="00065250" w:rsidRDefault="00065250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65250" w:rsidRDefault="00065250">
            <w:pPr>
              <w:spacing w:after="0"/>
              <w:rPr>
                <w:rFonts w:cs="Times New Roman"/>
              </w:rPr>
            </w:pPr>
          </w:p>
        </w:tc>
      </w:tr>
      <w:tr w:rsidR="00065250" w:rsidTr="0006525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065250" w:rsidTr="00065250">
        <w:trPr>
          <w:trHeight w:val="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устранения замечаний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отопительному периоду (за предыдущий отопительный период). Акт замечаний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(копия при наличии замечаний).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Акты промывки оборудования (акты промывки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внутренних сетей после окончания предыдущего отопительного сезона и до начала нового отопительного сезона)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5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ремонтных работ по подготовке к отопительному периоду (копия плана по подготовке о ОЗП 2020-2021гг.)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6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 выполнения ремонтных работ по подготовке к отопительному периоду  (копии актов выполненных работ, формы КС-2, формы КС-3, Муниципальные Контракты и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1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состояния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1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гидравлических испытаний тепловых сетей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33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состояния утепления зданий (чердаки, лестничные клетки, подвалы, двери), а также индивидуальных тепловых пунктов.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Подтверждение выполненных работ по утеплению здания (копия актов выполненных работ, формы КС-2, КС-3, Муниципальные контракты и.т.д.)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состояния трубопроводов, арматуры и тепловой изоляции (состояние наружных сетей до ввода в здание, акт осмотра и наличия/отсутствия изоляции)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определяющие разграничение эксплуатационной ответственности (акт разграничения балансовой принадлежности тепловых сетей и приборов учета тепла, электроэнергии)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5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наличия и работоспособности приборов учета (акт последней поверки прибора учета, акт ввода в эксплуатацию, акт о работоспособности прибора учета тепла, электроэнергии)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5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назначении лиц, ответственных за эксплуатацию тепловых энергоустановок (копия приказа на ответственное лицо)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3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проведения знаний лиц, ответственных за эксплуатацию тепловых энергоустановок (протокол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проверке знаний)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3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отсутствии задолженности за поставленную тепловую энергию от теплоснабжающей организации с указанием наличия/отсутствия задолженности за тело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электроэнергию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3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проведения испытаний внутренних тепловых сетей, 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установок на плотность и прочность.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1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 готовности к ОЗП 2020-2021гг. по каждому учреждению в отдельности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4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готовности по бюджетному учреждению с приложением общего акта готовности на все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5250" w:rsidTr="0006525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*перечень может быть дополнен по требованию Уральского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5250" w:rsidRDefault="0006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327A8" w:rsidRDefault="007327A8" w:rsidP="00065250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27A8" w:rsidRDefault="007327A8" w:rsidP="00065250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27A8" w:rsidRDefault="007327A8" w:rsidP="00065250">
      <w:pPr>
        <w:pStyle w:val="a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65250" w:rsidRDefault="00065250" w:rsidP="00065250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065250" w:rsidRDefault="00065250" w:rsidP="00065250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промывки оборудования и коммуникаций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20____ г.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подписавшиеся, представитель ____________________________________________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(теплоснабжающая организация)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представитель абонента 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составили настоящий акт в том, что в нашем присутствии произведена промывка оборудования и коммуникаций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адресу: 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гидропневматический, гидравлический) способом.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Заключение: система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чистой воды.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        _________         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плана ремонтных работ и качество их выполнения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20__г.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 подписавшиеся, представитель  управляющей организации, ТСЖ: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представитель подрядной организации:  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составили настоящий акт в том, что по адресу: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следующие ремонтные работы: 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Заменены трубопроводы (диметр, протяженность)  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арматура (вентили, задвижки) 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изоляция  _______________________________________________________________</w:t>
      </w:r>
    </w:p>
    <w:p w:rsidR="00065250" w:rsidRDefault="00065250" w:rsidP="00B9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        _________         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065250" w:rsidRPr="00B91740" w:rsidRDefault="00065250" w:rsidP="00B91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</w:t>
      </w:r>
    </w:p>
    <w:p w:rsidR="00065250" w:rsidRDefault="00065250" w:rsidP="0006525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тепловых сетей потребителя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20____г.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подписавшиеся, представитель ____________________________________________</w:t>
      </w:r>
    </w:p>
    <w:p w:rsidR="00065250" w:rsidRDefault="00065250" w:rsidP="0006525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(теплоснабжающая организация)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представитель абонента 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составили настоящий акт в том, что по адресу: 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тепловые сети, принадлежащие потребителю, в соответствии с актом разграничения балансовой принадлежности и эксплуатационной ответственности от ___________________ в нашем присутствии проведены гидравлические испытания ________________ кгс/см²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________________ мин ______________________________________________________        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</w:t>
      </w:r>
      <w:r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___</w:t>
      </w:r>
    </w:p>
    <w:p w:rsidR="00065250" w:rsidRDefault="00065250" w:rsidP="0006525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испытании падения давления и дефектов не зафиксировано.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 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Теплосети абонента считаются выдержавшими гидравлические испытания.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        _________         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065250" w:rsidRDefault="00065250" w:rsidP="00B91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</w:t>
      </w:r>
    </w:p>
    <w:p w:rsidR="00B91740" w:rsidRPr="00B91740" w:rsidRDefault="00B91740" w:rsidP="00B91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здания (утепление чердаков, подвалов, лестничных клеток, дверей, ИТП)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20___ г.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подписавшиеся, представитель 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управляющая компания, ТСЖ)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уполномоченного дома 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произвели проверку готовности к эксплуатации в отопительный период  жилого дома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составили настоящий акт в том, что: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конструктивные элементы здания и инженерное оборудование: 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крыша 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чердачное помещение  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водосточные трубы, ливневая канализация 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фасад здания 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оконные переплеты, двери  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подвальные помещения  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электрохозяйство (проводка, электрические щиты) 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ЦТП, ИТП 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pStyle w:val="msonormalbullet2gif"/>
        <w:spacing w:after="0" w:afterAutospacing="0"/>
        <w:contextualSpacing/>
        <w:rPr>
          <w:rFonts w:eastAsia="Calibri"/>
        </w:rPr>
      </w:pPr>
      <w:r>
        <w:rPr>
          <w:rFonts w:eastAsia="Calibri"/>
        </w:rPr>
        <w:t>2. Уборочный инвентарь, песок (соляно-песчаная смесь)  _______________________________</w:t>
      </w:r>
    </w:p>
    <w:p w:rsidR="00065250" w:rsidRDefault="00065250" w:rsidP="00065250">
      <w:pPr>
        <w:pStyle w:val="msonormalbullet2gif"/>
        <w:spacing w:after="0" w:afterAutospacing="0"/>
        <w:contextualSpacing/>
        <w:rPr>
          <w:rFonts w:eastAsia="Calibri"/>
        </w:rPr>
      </w:pPr>
      <w:r>
        <w:rPr>
          <w:rFonts w:eastAsia="Calibri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Выводы: 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        _________         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состояния трубопроводов, арматуры и тепловой изоляции 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 узла, пункта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20____ г.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подписавшиеся, представитель ____________________________________________</w:t>
      </w:r>
    </w:p>
    <w:p w:rsidR="00065250" w:rsidRDefault="00065250" w:rsidP="0006525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(теплоснабжающая организация)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представитель абонента 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составили настоящий акт в том, что по адресу: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Трубопроводы находятся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арматура (вентили, задвижки)______________________________________________________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изоляция выполнена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        _________         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B91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B91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B91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B91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B91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B91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B91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740" w:rsidRDefault="00B91740" w:rsidP="00B91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tabs>
          <w:tab w:val="left" w:pos="35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tabs>
          <w:tab w:val="center" w:pos="4818"/>
          <w:tab w:val="left" w:pos="56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tabs>
          <w:tab w:val="center" w:pos="4818"/>
          <w:tab w:val="left" w:pos="5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250" w:rsidRDefault="00065250" w:rsidP="00065250">
      <w:pPr>
        <w:tabs>
          <w:tab w:val="center" w:pos="4818"/>
          <w:tab w:val="left" w:pos="56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 приборов учета и автоматических регуляторов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20___ г.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подписавшиеся, представитель 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теплоснабжающая организация)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представитель абонента 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 составили настоящий акт в том, что по адресу: ____________________________________________________________________________________________________________________________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приборы учета (дата установки, поверки, ма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рка)  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Автоматический регулятор (марка, дата поверки)  _____________________________________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         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     __________       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       __________       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Роспись                                 ФИО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250" w:rsidRDefault="00065250" w:rsidP="000652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гидравлических испытаний абонентского оборудования</w:t>
      </w:r>
    </w:p>
    <w:p w:rsidR="00065250" w:rsidRDefault="00065250" w:rsidP="00065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20____ г.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 подписавшиеся, представитель ____________________________________________</w:t>
      </w:r>
    </w:p>
    <w:p w:rsidR="00065250" w:rsidRDefault="00065250" w:rsidP="0006525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(теплоснабжающая организация)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представитель абонента 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B9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65250" w:rsidRDefault="00065250" w:rsidP="00065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 на основании договора на подачу тепловой энергии в горячей воде и в соответствии с ПТЭ составили настоящий акт в том, что в нашем присутствии произведены гидравлические испытания нижеследующего оборудования Абонента, согласно эксплуатационной ответственности и разграничения тепловых сетей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с давлениями 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по адресу:__________________________________________________________________________________________________________________________________________________________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сеть 1 контура   - ______ МПа (_______ кгс/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_____ мин.,______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 контура   - ______ МПа (_______ кгс/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_____ мин., 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Трубопроводы, арматура  - ______ МПа (_______ кгс/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_____ мин., 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ЦТП или ИТП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Теплообменник –                 ______ МПа (_______ кгс/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 _____ мин., 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отопления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Теплообменник горячего    ______ МПа (_______ кгс/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 _____ мин., 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отопления -            ______ МПа (_______ кгс/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 _____ мин., 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калориферная установка  - ______ МПа (_______ кгс/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²), время  _____ мин., 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испытании падения давления и дефектов не зафиксировано.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 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абонента считается выдержавшим гидравлические испытания.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         _________         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           __________              ________________</w:t>
      </w:r>
    </w:p>
    <w:p w:rsidR="00065250" w:rsidRDefault="00065250" w:rsidP="00065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Роспись                                 ФИО</w:t>
      </w:r>
    </w:p>
    <w:p w:rsidR="00065250" w:rsidRDefault="00065250" w:rsidP="0006525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5250" w:rsidRDefault="00065250" w:rsidP="0006525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65250" w:rsidRDefault="00065250" w:rsidP="00065250">
      <w:pPr>
        <w:pStyle w:val="a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Приложение № 5 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 Программе проведения проверки</w:t>
      </w:r>
    </w:p>
    <w:p w:rsidR="00065250" w:rsidRDefault="00065250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готовности к отопительному периоду </w:t>
      </w:r>
    </w:p>
    <w:p w:rsidR="00065250" w:rsidRDefault="007327A8" w:rsidP="000652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от 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«30</w:t>
      </w:r>
      <w:r w:rsidR="000652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» 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марта </w:t>
      </w:r>
      <w:r w:rsidR="000652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202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="0006525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г. № </w:t>
      </w:r>
      <w:r w:rsidR="00B9174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12</w:t>
      </w:r>
    </w:p>
    <w:p w:rsidR="00065250" w:rsidRDefault="00065250" w:rsidP="00065250">
      <w:pPr>
        <w:pStyle w:val="a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65250" w:rsidRDefault="00065250" w:rsidP="0006525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ПОЛОЖЕНИЕ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 КОМИССИИ ПО ОЦЕНКЕ ГОТОВНОСТИ ТЕПЛОСНАБЖАЮЩИХ ОРГАНИЗАЦИЙ, ТЕПЛОСЕТЕВЫХ </w:t>
      </w:r>
    </w:p>
    <w:p w:rsidR="00065250" w:rsidRDefault="00065250" w:rsidP="0006525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ОРГАНИЗАЦИЙ И ПОТРЕБИТЕЛЕЙ ТЕПЛОВОЙ ЭНЕРГИИ</w:t>
      </w:r>
    </w:p>
    <w:p w:rsidR="00065250" w:rsidRDefault="00065250" w:rsidP="00065250">
      <w:pPr>
        <w:pStyle w:val="a9"/>
        <w:jc w:val="center"/>
        <w:rPr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 ОТОПИТЕЛЬНОМУ ПЕРИОДУ 202</w:t>
      </w:r>
      <w:r w:rsidR="007327A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-202</w:t>
      </w:r>
      <w:r w:rsidR="007327A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гг.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1. Общее положение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1.1. Положение о комиссии по оценке готовности теплоснабжающих организаций,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организаций и потребителей тепловой энергии к отопительному периоду определяет порядок работы комиссии по оценке готовности теплоснабжающих организаций,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организаций и потребителей тепловой энергии к отопительному периоду (далее - Комиссия).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1.2. В своей деятельности Комиссия руководствуется Правилами оценки готовности к отопительному периоду, утвержденными приказом Минэнерго России от 12.03.2013 № 103, федеральными законами, нормативными правовыми актами Российской Федерации и Челябинской области.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Цели и задачи Комиссии</w:t>
      </w:r>
    </w:p>
    <w:p w:rsidR="00065250" w:rsidRDefault="00065250" w:rsidP="0006525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2.1. Комиссия создана в целях подготовки и обеспечения устойчивого функционирования объектов социальной сферы и жилищно-коммунального хозяйства в отопительный период.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2.2. Основными задачами Комиссии является проверка готовности теплоснабжающих,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организаций и потребителей тепловой энергии к отопительному периоду.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Организация деятельности Комиссии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3.1.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3.2. Председатель Комиссии или его заместитель осуществляет общее руководство работой Комиссии, планирует ее деятельность, ведет заседания, осуществляет контроль  реализации принятых Комиссией решений.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3.3. Секретарь Комиссии: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осуществляет подготовку материалов к рассмотрению на заседании Комиссии;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ведет протокол заседания Комиссии;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осуществляет подготовку документов о результатах работы Комиссии: протоколов, актов, паспортов готовности.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3.4. Комиссия имеет право запрашивать у предприятий, организаций, учреждений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3.5. Комиссия имеет право привлекать к работе Комиссии должностных лиц предприятий, организаций, учреждений независимо от форм собственности, участвующих в теплоснабжении населения, обслуживании жилищного фонда. </w:t>
      </w:r>
    </w:p>
    <w:p w:rsidR="002B21E0" w:rsidRDefault="002B21E0"/>
    <w:sectPr w:rsidR="002B21E0" w:rsidSect="002B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250"/>
    <w:rsid w:val="00041221"/>
    <w:rsid w:val="00065250"/>
    <w:rsid w:val="002B21E0"/>
    <w:rsid w:val="007327A8"/>
    <w:rsid w:val="00815E8D"/>
    <w:rsid w:val="00B91740"/>
    <w:rsid w:val="00F6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50"/>
  </w:style>
  <w:style w:type="paragraph" w:styleId="1">
    <w:name w:val="heading 1"/>
    <w:basedOn w:val="a"/>
    <w:next w:val="a"/>
    <w:link w:val="10"/>
    <w:uiPriority w:val="9"/>
    <w:qFormat/>
    <w:rsid w:val="00065250"/>
    <w:pPr>
      <w:keepNext/>
      <w:keepLines/>
      <w:spacing w:before="240" w:after="0" w:line="256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250"/>
    <w:pPr>
      <w:keepNext/>
      <w:keepLines/>
      <w:spacing w:before="40" w:after="0" w:line="25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250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65250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06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0652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06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0652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6525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652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65250"/>
    <w:pPr>
      <w:spacing w:after="0" w:line="240" w:lineRule="auto"/>
    </w:pPr>
  </w:style>
  <w:style w:type="paragraph" w:customStyle="1" w:styleId="msonormalbullet2gif">
    <w:name w:val="msonormalbullet2.gif"/>
    <w:basedOn w:val="a"/>
    <w:uiPriority w:val="99"/>
    <w:rsid w:val="00065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7666</Words>
  <Characters>43697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cp:lastPrinted>2022-03-30T05:42:00Z</cp:lastPrinted>
  <dcterms:created xsi:type="dcterms:W3CDTF">2022-03-29T10:50:00Z</dcterms:created>
  <dcterms:modified xsi:type="dcterms:W3CDTF">2022-03-30T05:46:00Z</dcterms:modified>
</cp:coreProperties>
</file>