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DA" w:rsidRPr="00D34DCB" w:rsidRDefault="00D573DA" w:rsidP="00D573DA">
      <w:pPr>
        <w:jc w:val="center"/>
        <w:rPr>
          <w:b/>
        </w:rPr>
      </w:pPr>
      <w:bookmarkStart w:id="0" w:name="_GoBack"/>
      <w:bookmarkEnd w:id="0"/>
      <w:r w:rsidRPr="00D34DCB">
        <w:rPr>
          <w:b/>
        </w:rPr>
        <w:t>Извещение о проведен</w:t>
      </w:r>
      <w:proofErr w:type="gramStart"/>
      <w:r w:rsidRPr="00D34DCB">
        <w:rPr>
          <w:b/>
        </w:rPr>
        <w:t>ии ау</w:t>
      </w:r>
      <w:proofErr w:type="gramEnd"/>
      <w:r w:rsidRPr="00D34DCB">
        <w:rPr>
          <w:b/>
        </w:rPr>
        <w:t xml:space="preserve">кциона </w:t>
      </w:r>
    </w:p>
    <w:p w:rsidR="00D573DA" w:rsidRDefault="00D573DA" w:rsidP="00D573DA">
      <w:pPr>
        <w:jc w:val="center"/>
        <w:rPr>
          <w:b/>
        </w:rPr>
      </w:pPr>
      <w:r w:rsidRPr="00D34DCB">
        <w:rPr>
          <w:b/>
        </w:rPr>
        <w:t xml:space="preserve">по продаже земельных участков </w:t>
      </w:r>
    </w:p>
    <w:p w:rsidR="00D573DA" w:rsidRDefault="00D573DA" w:rsidP="00D573DA">
      <w:pPr>
        <w:jc w:val="center"/>
        <w:rPr>
          <w:b/>
        </w:rPr>
      </w:pPr>
    </w:p>
    <w:p w:rsidR="00D573DA" w:rsidRPr="00D34DCB" w:rsidRDefault="00D573DA" w:rsidP="00D573DA">
      <w:pPr>
        <w:ind w:firstLine="426"/>
        <w:jc w:val="both"/>
      </w:pPr>
      <w:r w:rsidRPr="00D34DCB">
        <w:t xml:space="preserve">Организатор аукциона: Администрация Еткульского муниципального района в лице Комитета по управлению имуществом и земельным отношениям администрации Еткульского муниципального района. (Челябинская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34, кабинет № 30). </w:t>
      </w:r>
    </w:p>
    <w:p w:rsidR="00D573DA" w:rsidRDefault="00D573DA" w:rsidP="00D573DA">
      <w:pPr>
        <w:autoSpaceDE w:val="0"/>
        <w:autoSpaceDN w:val="0"/>
        <w:adjustRightInd w:val="0"/>
        <w:ind w:firstLine="426"/>
        <w:jc w:val="both"/>
      </w:pPr>
      <w:r w:rsidRPr="00D34DCB">
        <w:t xml:space="preserve">Место, дата и время проведения аукциона: аукцион состоится </w:t>
      </w:r>
      <w:r w:rsidR="00DD50CA">
        <w:t>22</w:t>
      </w:r>
      <w:r>
        <w:t xml:space="preserve"> августа </w:t>
      </w:r>
      <w:r w:rsidRPr="00D34DCB">
        <w:rPr>
          <w:color w:val="000000"/>
        </w:rPr>
        <w:t>201</w:t>
      </w:r>
      <w:r>
        <w:rPr>
          <w:color w:val="000000"/>
        </w:rPr>
        <w:t>7</w:t>
      </w:r>
      <w:r w:rsidRPr="00D34DCB">
        <w:t xml:space="preserve"> года в </w:t>
      </w:r>
      <w:r w:rsidR="000A2569">
        <w:t>09</w:t>
      </w:r>
      <w:r w:rsidRPr="00D34DCB">
        <w:t xml:space="preserve"> часов (время местное) по адресу: 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 (администрация Еткульского муниципального района), кабинет № 11. Аукцион является открытым по составу участников.</w:t>
      </w:r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</w:pPr>
      <w:r w:rsidRPr="00D34DCB">
        <w:t>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</w:pPr>
      <w:bookmarkStart w:id="1" w:name="sub_391211"/>
      <w:r w:rsidRPr="00D34DCB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</w:pPr>
      <w:bookmarkStart w:id="2" w:name="sub_391212"/>
      <w:bookmarkEnd w:id="1"/>
      <w:r w:rsidRPr="00D34DCB">
        <w:t>2) копии документов, удостоверяющих личность заявителя (для граждан);</w:t>
      </w:r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</w:pPr>
      <w:bookmarkStart w:id="3" w:name="sub_3912140"/>
      <w:bookmarkEnd w:id="2"/>
      <w:r w:rsidRPr="00D34DCB">
        <w:t>3) документы, подтверждающие внесение задатка.</w:t>
      </w:r>
      <w:bookmarkEnd w:id="3"/>
    </w:p>
    <w:p w:rsidR="00D573DA" w:rsidRPr="00D34DCB" w:rsidRDefault="00D573DA" w:rsidP="00D573DA">
      <w:pPr>
        <w:ind w:firstLine="426"/>
        <w:jc w:val="both"/>
      </w:pPr>
      <w:r w:rsidRPr="00D34DCB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D573DA" w:rsidRPr="00D34DCB" w:rsidRDefault="00D573DA" w:rsidP="00D573DA">
      <w:pPr>
        <w:tabs>
          <w:tab w:val="left" w:pos="2870"/>
        </w:tabs>
        <w:ind w:firstLine="426"/>
        <w:jc w:val="both"/>
      </w:pPr>
      <w:r w:rsidRPr="00D34DCB">
        <w:t>Реквизиты для перечисления задатка: Получатель: Финансовое управление администрации Еткульского муниципального района (КУИЗО л/</w:t>
      </w:r>
      <w:proofErr w:type="spellStart"/>
      <w:r w:rsidRPr="00D34DCB">
        <w:t>сч</w:t>
      </w:r>
      <w:proofErr w:type="spellEnd"/>
      <w:r w:rsidRPr="00D34DCB">
        <w:t xml:space="preserve"> 05364230056ВР), ИНН 7430000615 КПП 743001001, </w:t>
      </w:r>
      <w:proofErr w:type="gramStart"/>
      <w:r w:rsidRPr="00D34DCB">
        <w:t>р</w:t>
      </w:r>
      <w:proofErr w:type="gramEnd"/>
      <w:r w:rsidRPr="00D34DCB">
        <w:t>/</w:t>
      </w:r>
      <w:proofErr w:type="spellStart"/>
      <w:r w:rsidRPr="00D34DCB">
        <w:t>сч</w:t>
      </w:r>
      <w:proofErr w:type="spellEnd"/>
      <w:r w:rsidRPr="00D34DCB">
        <w:t xml:space="preserve"> 40302810772135001233, ПАО «Сбербанк России», к/</w:t>
      </w:r>
      <w:proofErr w:type="spellStart"/>
      <w:r w:rsidRPr="00D34DCB">
        <w:t>сч</w:t>
      </w:r>
      <w:proofErr w:type="spellEnd"/>
      <w:r w:rsidRPr="00D34DCB">
        <w:t xml:space="preserve">  30101810700000000602, БИК 047501602, КБК 64211406025050000430, ОКТМО 75620000. В графе «назначение платежа» указать: «Задаток для участия в аукционе по продаже земельного участка, Лот № ___».</w:t>
      </w:r>
    </w:p>
    <w:p w:rsidR="00D573DA" w:rsidRPr="00D34DCB" w:rsidRDefault="00D573DA" w:rsidP="00D573DA">
      <w:pPr>
        <w:ind w:firstLine="426"/>
        <w:jc w:val="both"/>
      </w:pPr>
      <w:r w:rsidRPr="00D34DCB">
        <w:t xml:space="preserve">Протокол рассмотрения заявок на участие в аукционе подписывается Организатором аукциона </w:t>
      </w:r>
      <w:r w:rsidR="00DD50CA">
        <w:t>18</w:t>
      </w:r>
      <w:r>
        <w:t xml:space="preserve"> августа</w:t>
      </w:r>
      <w:r w:rsidRPr="00D34DCB">
        <w:t xml:space="preserve"> 201</w:t>
      </w:r>
      <w:r>
        <w:t>7</w:t>
      </w:r>
      <w:r w:rsidRPr="00D34DCB">
        <w:t xml:space="preserve"> года в 10 часов.</w:t>
      </w:r>
    </w:p>
    <w:p w:rsidR="00126D7E" w:rsidRDefault="00126D7E" w:rsidP="00D34DCB">
      <w:pPr>
        <w:ind w:firstLine="426"/>
        <w:jc w:val="both"/>
        <w:sectPr w:rsidR="00126D7E" w:rsidSect="00E76F2F">
          <w:headerReference w:type="default" r:id="rId9"/>
          <w:pgSz w:w="11906" w:h="16838"/>
          <w:pgMar w:top="284" w:right="707" w:bottom="426" w:left="851" w:header="709" w:footer="709" w:gutter="0"/>
          <w:cols w:space="708"/>
          <w:titlePg/>
          <w:docGrid w:linePitch="360"/>
        </w:sectPr>
      </w:pPr>
    </w:p>
    <w:p w:rsidR="00D573DA" w:rsidRPr="00D34DCB" w:rsidRDefault="00D573DA" w:rsidP="00D573DA">
      <w:pPr>
        <w:ind w:firstLine="426"/>
        <w:jc w:val="both"/>
      </w:pPr>
      <w:r w:rsidRPr="00D34DCB">
        <w:lastRenderedPageBreak/>
        <w:t xml:space="preserve">Предмет аукциона:     </w:t>
      </w:r>
    </w:p>
    <w:tbl>
      <w:tblPr>
        <w:tblW w:w="15565" w:type="dxa"/>
        <w:jc w:val="center"/>
        <w:tblInd w:w="-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2"/>
        <w:gridCol w:w="2872"/>
        <w:gridCol w:w="2414"/>
        <w:gridCol w:w="2597"/>
        <w:gridCol w:w="2977"/>
        <w:gridCol w:w="2693"/>
      </w:tblGrid>
      <w:tr w:rsidR="00DD50CA" w:rsidRPr="00484825" w:rsidTr="004F605D">
        <w:trPr>
          <w:trHeight w:val="103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484825" w:rsidRDefault="00EC4E25" w:rsidP="007069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484825" w:rsidRDefault="00EC4E25" w:rsidP="0070696B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ЛОТ № 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484825" w:rsidRDefault="00EC4E25" w:rsidP="0070696B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ЛОТ № 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25" w:rsidRPr="00484825" w:rsidRDefault="00EC4E25" w:rsidP="0070696B">
            <w:pPr>
              <w:ind w:hanging="11"/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ЛОТ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25" w:rsidRPr="00484825" w:rsidRDefault="00EC4E25" w:rsidP="0070696B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ЛОТ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25" w:rsidRPr="00484825" w:rsidRDefault="00EC4E25" w:rsidP="007069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ЛОТ № 5</w:t>
            </w:r>
          </w:p>
        </w:tc>
      </w:tr>
      <w:tr w:rsidR="00D573DA" w:rsidRPr="00484825" w:rsidTr="004F605D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DA" w:rsidRPr="00484825" w:rsidRDefault="00D573DA" w:rsidP="0070696B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Уполномоченный орган</w:t>
            </w:r>
          </w:p>
        </w:tc>
        <w:tc>
          <w:tcPr>
            <w:tcW w:w="1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A" w:rsidRPr="00484825" w:rsidRDefault="00D573DA" w:rsidP="0070696B">
            <w:pPr>
              <w:jc w:val="center"/>
              <w:rPr>
                <w:sz w:val="14"/>
                <w:szCs w:val="14"/>
              </w:rPr>
            </w:pPr>
            <w:proofErr w:type="gramStart"/>
            <w:r w:rsidRPr="00484825">
              <w:rPr>
                <w:sz w:val="14"/>
                <w:szCs w:val="14"/>
              </w:rPr>
              <w:t xml:space="preserve">Администрация Еткульского муниципального района (Челябинская область, </w:t>
            </w:r>
            <w:proofErr w:type="spellStart"/>
            <w:r w:rsidRPr="00484825">
              <w:rPr>
                <w:sz w:val="14"/>
                <w:szCs w:val="14"/>
              </w:rPr>
              <w:t>Еткульский</w:t>
            </w:r>
            <w:proofErr w:type="spellEnd"/>
            <w:r w:rsidRPr="00484825">
              <w:rPr>
                <w:sz w:val="14"/>
                <w:szCs w:val="14"/>
              </w:rPr>
              <w:t xml:space="preserve"> район, с. Еткуль, ул. Ленина, д. 34)</w:t>
            </w:r>
            <w:proofErr w:type="gramEnd"/>
          </w:p>
        </w:tc>
      </w:tr>
      <w:tr w:rsidR="00DD50CA" w:rsidRPr="00484825" w:rsidTr="004F605D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25" w:rsidRPr="00484825" w:rsidRDefault="00EC4E25" w:rsidP="0070696B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Реквизиты решения о проведен</w:t>
            </w:r>
            <w:proofErr w:type="gramStart"/>
            <w:r w:rsidRPr="00484825">
              <w:rPr>
                <w:sz w:val="14"/>
                <w:szCs w:val="14"/>
              </w:rPr>
              <w:t>ии ау</w:t>
            </w:r>
            <w:proofErr w:type="gramEnd"/>
            <w:r w:rsidRPr="00484825">
              <w:rPr>
                <w:sz w:val="14"/>
                <w:szCs w:val="14"/>
              </w:rPr>
              <w:t>кциона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15FBD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Постановление администрации Еткульского муниципального</w:t>
            </w:r>
            <w:r>
              <w:rPr>
                <w:color w:val="000000" w:themeColor="text1"/>
                <w:sz w:val="14"/>
                <w:szCs w:val="14"/>
              </w:rPr>
              <w:t xml:space="preserve"> района от 05.06.2017 г. № 283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>Постановление администрации Еткульс</w:t>
            </w:r>
            <w:r>
              <w:rPr>
                <w:color w:val="000000" w:themeColor="text1"/>
                <w:sz w:val="14"/>
                <w:szCs w:val="14"/>
              </w:rPr>
              <w:t>кого муниципального района от 17.05.2017 г. № 242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 xml:space="preserve">Постановление администрации Еткульского муниципального района от </w:t>
            </w:r>
            <w:r>
              <w:rPr>
                <w:color w:val="000000" w:themeColor="text1"/>
                <w:sz w:val="14"/>
                <w:szCs w:val="14"/>
              </w:rPr>
              <w:t>17.05</w:t>
            </w:r>
            <w:r w:rsidRPr="00354289">
              <w:rPr>
                <w:color w:val="000000" w:themeColor="text1"/>
                <w:sz w:val="14"/>
                <w:szCs w:val="14"/>
              </w:rPr>
              <w:t xml:space="preserve">.2017 г. № </w:t>
            </w:r>
            <w:r>
              <w:rPr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83364" w:rsidRDefault="00EC4E25" w:rsidP="000E6D2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 xml:space="preserve">Постановление администрации Еткульского муниципального района от </w:t>
            </w:r>
            <w:r>
              <w:rPr>
                <w:color w:val="000000" w:themeColor="text1"/>
                <w:sz w:val="14"/>
                <w:szCs w:val="14"/>
              </w:rPr>
              <w:t>15.05</w:t>
            </w:r>
            <w:r w:rsidRPr="00583364">
              <w:rPr>
                <w:color w:val="000000" w:themeColor="text1"/>
                <w:sz w:val="14"/>
                <w:szCs w:val="14"/>
              </w:rPr>
              <w:t xml:space="preserve">.2017 г. № </w:t>
            </w:r>
            <w:r>
              <w:rPr>
                <w:color w:val="000000" w:themeColor="text1"/>
                <w:sz w:val="14"/>
                <w:szCs w:val="14"/>
              </w:rPr>
              <w:t>243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25" w:rsidRDefault="00EC4E25" w:rsidP="000E6D2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               Постановление администрации </w:t>
            </w:r>
          </w:p>
          <w:p w:rsidR="00EC4E25" w:rsidRPr="00583364" w:rsidRDefault="00EC4E25" w:rsidP="000E6D21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Еткульского муниципального района от </w:t>
            </w:r>
            <w:r w:rsidR="00E97A0A">
              <w:rPr>
                <w:color w:val="000000" w:themeColor="text1"/>
                <w:sz w:val="14"/>
                <w:szCs w:val="14"/>
              </w:rPr>
              <w:t>17</w:t>
            </w:r>
            <w:r>
              <w:rPr>
                <w:color w:val="000000" w:themeColor="text1"/>
                <w:sz w:val="14"/>
                <w:szCs w:val="14"/>
              </w:rPr>
              <w:t>.</w:t>
            </w:r>
            <w:r w:rsidR="00E97A0A">
              <w:rPr>
                <w:color w:val="000000" w:themeColor="text1"/>
                <w:sz w:val="14"/>
                <w:szCs w:val="14"/>
              </w:rPr>
              <w:t>07</w:t>
            </w:r>
            <w:r>
              <w:rPr>
                <w:color w:val="000000" w:themeColor="text1"/>
                <w:sz w:val="14"/>
                <w:szCs w:val="14"/>
              </w:rPr>
              <w:t xml:space="preserve">.2017 г. № </w:t>
            </w:r>
            <w:r w:rsidR="00E97A0A">
              <w:rPr>
                <w:color w:val="000000" w:themeColor="text1"/>
                <w:sz w:val="14"/>
                <w:szCs w:val="14"/>
              </w:rPr>
              <w:t>376</w:t>
            </w:r>
          </w:p>
        </w:tc>
      </w:tr>
      <w:tr w:rsidR="00DD50CA" w:rsidRPr="00484825" w:rsidTr="004F605D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25" w:rsidRPr="00484825" w:rsidRDefault="00EC4E25" w:rsidP="0070696B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Кадастровый номер земельного участка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15FBD" w:rsidRDefault="00EC4E25" w:rsidP="0076303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74:07:00</w:t>
            </w:r>
            <w:r w:rsidRPr="00515FBD">
              <w:rPr>
                <w:color w:val="000000" w:themeColor="text1"/>
                <w:sz w:val="14"/>
                <w:szCs w:val="14"/>
              </w:rPr>
              <w:t>0000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  <w:r w:rsidRPr="00515FBD">
              <w:rPr>
                <w:color w:val="000000" w:themeColor="text1"/>
                <w:sz w:val="14"/>
                <w:szCs w:val="14"/>
              </w:rPr>
              <w:t>:</w:t>
            </w:r>
            <w:r>
              <w:rPr>
                <w:color w:val="000000" w:themeColor="text1"/>
                <w:sz w:val="14"/>
                <w:szCs w:val="14"/>
              </w:rPr>
              <w:t>3408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6303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>74:07:</w:t>
            </w:r>
            <w:r>
              <w:rPr>
                <w:color w:val="000000" w:themeColor="text1"/>
                <w:sz w:val="14"/>
                <w:szCs w:val="14"/>
              </w:rPr>
              <w:t>37</w:t>
            </w:r>
            <w:r w:rsidRPr="00354289">
              <w:rPr>
                <w:color w:val="000000" w:themeColor="text1"/>
                <w:sz w:val="14"/>
                <w:szCs w:val="14"/>
              </w:rPr>
              <w:t>0002</w:t>
            </w:r>
            <w:r>
              <w:rPr>
                <w:color w:val="000000" w:themeColor="text1"/>
                <w:sz w:val="14"/>
                <w:szCs w:val="14"/>
              </w:rPr>
              <w:t>6:392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0E6D2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>74:07:</w:t>
            </w:r>
            <w:r>
              <w:rPr>
                <w:color w:val="000000" w:themeColor="text1"/>
                <w:sz w:val="14"/>
                <w:szCs w:val="14"/>
              </w:rPr>
              <w:t>3700026:391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83364" w:rsidRDefault="00EC4E25" w:rsidP="000E6D21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74:07:3</w:t>
            </w:r>
            <w:r w:rsidRPr="00583364">
              <w:rPr>
                <w:color w:val="000000" w:themeColor="text1"/>
                <w:sz w:val="14"/>
                <w:szCs w:val="14"/>
              </w:rPr>
              <w:t>7000</w:t>
            </w:r>
            <w:r>
              <w:rPr>
                <w:color w:val="000000" w:themeColor="text1"/>
                <w:sz w:val="14"/>
                <w:szCs w:val="14"/>
              </w:rPr>
              <w:t>26</w:t>
            </w:r>
            <w:r w:rsidRPr="00583364">
              <w:rPr>
                <w:color w:val="000000" w:themeColor="text1"/>
                <w:sz w:val="14"/>
                <w:szCs w:val="14"/>
              </w:rPr>
              <w:t>:</w:t>
            </w:r>
            <w:r>
              <w:rPr>
                <w:color w:val="000000" w:themeColor="text1"/>
                <w:sz w:val="14"/>
                <w:szCs w:val="14"/>
              </w:rPr>
              <w:t>393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25" w:rsidRPr="00583364" w:rsidRDefault="00EC4E25" w:rsidP="00EC4E25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74:07:2700002:308</w:t>
            </w:r>
          </w:p>
        </w:tc>
      </w:tr>
      <w:tr w:rsidR="00DD50CA" w:rsidRPr="00484825" w:rsidTr="004F605D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25" w:rsidRPr="00484825" w:rsidRDefault="00EC4E25" w:rsidP="0070696B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Местоположение земельного участка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15FBD" w:rsidRDefault="00EC4E25" w:rsidP="0076303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 xml:space="preserve">Челябинская область, </w:t>
            </w:r>
            <w:proofErr w:type="spellStart"/>
            <w:r w:rsidRPr="00515FBD">
              <w:rPr>
                <w:color w:val="000000" w:themeColor="text1"/>
                <w:sz w:val="14"/>
                <w:szCs w:val="14"/>
              </w:rPr>
              <w:t>Еткульский</w:t>
            </w:r>
            <w:proofErr w:type="spellEnd"/>
            <w:r w:rsidRPr="00515FBD">
              <w:rPr>
                <w:color w:val="000000" w:themeColor="text1"/>
                <w:sz w:val="14"/>
                <w:szCs w:val="14"/>
              </w:rPr>
              <w:t xml:space="preserve"> район,</w:t>
            </w:r>
            <w:r>
              <w:rPr>
                <w:color w:val="000000" w:themeColor="text1"/>
                <w:sz w:val="14"/>
                <w:szCs w:val="14"/>
              </w:rPr>
              <w:t xml:space="preserve"> д</w:t>
            </w:r>
            <w:r w:rsidRPr="00515FBD">
              <w:rPr>
                <w:color w:val="000000" w:themeColor="text1"/>
                <w:sz w:val="14"/>
                <w:szCs w:val="14"/>
              </w:rPr>
              <w:t xml:space="preserve">. </w:t>
            </w:r>
            <w:r>
              <w:rPr>
                <w:color w:val="000000" w:themeColor="text1"/>
                <w:sz w:val="14"/>
                <w:szCs w:val="14"/>
              </w:rPr>
              <w:t>Печенкино</w:t>
            </w:r>
            <w:r w:rsidRPr="00515FBD">
              <w:rPr>
                <w:color w:val="000000" w:themeColor="text1"/>
                <w:sz w:val="14"/>
                <w:szCs w:val="14"/>
              </w:rPr>
              <w:t xml:space="preserve">, ул. </w:t>
            </w:r>
            <w:r>
              <w:rPr>
                <w:color w:val="000000" w:themeColor="text1"/>
                <w:sz w:val="14"/>
                <w:szCs w:val="14"/>
              </w:rPr>
              <w:t>Южная</w:t>
            </w:r>
            <w:r w:rsidRPr="00515FBD">
              <w:rPr>
                <w:color w:val="000000" w:themeColor="text1"/>
                <w:sz w:val="14"/>
                <w:szCs w:val="14"/>
              </w:rPr>
              <w:t xml:space="preserve">, </w:t>
            </w:r>
            <w:r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0E6D2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 xml:space="preserve">Челябинская область, </w:t>
            </w:r>
            <w:proofErr w:type="spellStart"/>
            <w:r w:rsidRPr="00354289">
              <w:rPr>
                <w:color w:val="000000" w:themeColor="text1"/>
                <w:sz w:val="14"/>
                <w:szCs w:val="14"/>
              </w:rPr>
              <w:t>Еткульский</w:t>
            </w:r>
            <w:proofErr w:type="spellEnd"/>
            <w:r w:rsidRPr="00354289">
              <w:rPr>
                <w:color w:val="000000" w:themeColor="text1"/>
                <w:sz w:val="14"/>
                <w:szCs w:val="14"/>
              </w:rPr>
              <w:t xml:space="preserve"> район, </w:t>
            </w:r>
            <w:r>
              <w:rPr>
                <w:color w:val="000000" w:themeColor="text1"/>
                <w:sz w:val="14"/>
                <w:szCs w:val="14"/>
              </w:rPr>
              <w:t>с. Еткуль</w:t>
            </w:r>
            <w:r w:rsidRPr="00354289">
              <w:rPr>
                <w:color w:val="000000" w:themeColor="text1"/>
                <w:sz w:val="14"/>
                <w:szCs w:val="14"/>
              </w:rPr>
              <w:t xml:space="preserve">, ул. </w:t>
            </w:r>
            <w:r>
              <w:rPr>
                <w:color w:val="000000" w:themeColor="text1"/>
                <w:sz w:val="14"/>
                <w:szCs w:val="14"/>
              </w:rPr>
              <w:t>Энтузиастов, д. 56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 xml:space="preserve">Челябинская область, </w:t>
            </w:r>
            <w:proofErr w:type="spellStart"/>
            <w:r w:rsidRPr="00354289">
              <w:rPr>
                <w:color w:val="000000" w:themeColor="text1"/>
                <w:sz w:val="14"/>
                <w:szCs w:val="14"/>
              </w:rPr>
              <w:t>Еткульский</w:t>
            </w:r>
            <w:proofErr w:type="spellEnd"/>
            <w:r w:rsidRPr="00354289">
              <w:rPr>
                <w:color w:val="000000" w:themeColor="text1"/>
                <w:sz w:val="14"/>
                <w:szCs w:val="14"/>
              </w:rPr>
              <w:t xml:space="preserve"> район, </w:t>
            </w:r>
            <w:r>
              <w:rPr>
                <w:color w:val="000000" w:themeColor="text1"/>
                <w:sz w:val="14"/>
                <w:szCs w:val="14"/>
              </w:rPr>
              <w:t>с. Еткуль</w:t>
            </w:r>
            <w:r w:rsidRPr="00354289">
              <w:rPr>
                <w:color w:val="000000" w:themeColor="text1"/>
                <w:sz w:val="14"/>
                <w:szCs w:val="14"/>
              </w:rPr>
              <w:t xml:space="preserve">, ул. </w:t>
            </w:r>
            <w:r>
              <w:rPr>
                <w:color w:val="000000" w:themeColor="text1"/>
                <w:sz w:val="14"/>
                <w:szCs w:val="14"/>
              </w:rPr>
              <w:t>Энтузиастов, д. 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83364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 xml:space="preserve">Челябинская область, </w:t>
            </w:r>
            <w:proofErr w:type="spellStart"/>
            <w:r w:rsidRPr="00354289">
              <w:rPr>
                <w:color w:val="000000" w:themeColor="text1"/>
                <w:sz w:val="14"/>
                <w:szCs w:val="14"/>
              </w:rPr>
              <w:t>Еткульский</w:t>
            </w:r>
            <w:proofErr w:type="spellEnd"/>
            <w:r w:rsidRPr="00354289">
              <w:rPr>
                <w:color w:val="000000" w:themeColor="text1"/>
                <w:sz w:val="14"/>
                <w:szCs w:val="14"/>
              </w:rPr>
              <w:t xml:space="preserve"> район, </w:t>
            </w:r>
            <w:r>
              <w:rPr>
                <w:color w:val="000000" w:themeColor="text1"/>
                <w:sz w:val="14"/>
                <w:szCs w:val="14"/>
              </w:rPr>
              <w:t>с. Еткуль</w:t>
            </w:r>
            <w:r w:rsidRPr="00354289">
              <w:rPr>
                <w:color w:val="000000" w:themeColor="text1"/>
                <w:sz w:val="14"/>
                <w:szCs w:val="14"/>
              </w:rPr>
              <w:t xml:space="preserve">, ул. </w:t>
            </w:r>
            <w:r>
              <w:rPr>
                <w:color w:val="000000" w:themeColor="text1"/>
                <w:sz w:val="14"/>
                <w:szCs w:val="14"/>
              </w:rPr>
              <w:t>Энтузиастов, д. 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25" w:rsidRPr="00583364" w:rsidRDefault="00EC4E25" w:rsidP="00DD50CA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Челябинская область,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Еткульский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район, с. Каратабан, ул. Солнечная</w:t>
            </w:r>
            <w:r w:rsidR="00DD50CA">
              <w:rPr>
                <w:color w:val="000000" w:themeColor="text1"/>
                <w:sz w:val="14"/>
                <w:szCs w:val="14"/>
              </w:rPr>
              <w:t>, 15</w:t>
            </w:r>
            <w:proofErr w:type="gramStart"/>
            <w:r w:rsidR="00DD50CA">
              <w:rPr>
                <w:color w:val="000000" w:themeColor="text1"/>
                <w:sz w:val="14"/>
                <w:szCs w:val="14"/>
              </w:rPr>
              <w:t xml:space="preserve"> А</w:t>
            </w:r>
            <w:proofErr w:type="gramEnd"/>
          </w:p>
        </w:tc>
      </w:tr>
      <w:tr w:rsidR="00DD50CA" w:rsidRPr="00484825" w:rsidTr="004F605D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25" w:rsidRPr="00484825" w:rsidRDefault="00EC4E25" w:rsidP="0070696B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Площадь земельного участка, м</w:t>
            </w:r>
            <w:proofErr w:type="gramStart"/>
            <w:r w:rsidRPr="00484825">
              <w:rPr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15FBD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1596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83364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25" w:rsidRPr="00583364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1100</w:t>
            </w:r>
          </w:p>
        </w:tc>
      </w:tr>
      <w:tr w:rsidR="00DD50CA" w:rsidRPr="00484825" w:rsidTr="004F605D">
        <w:trPr>
          <w:trHeight w:val="187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25" w:rsidRPr="00484825" w:rsidRDefault="00EC4E25" w:rsidP="0070696B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Категория земель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15FBD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54289">
              <w:rPr>
                <w:color w:val="000000" w:themeColor="text1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83364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83364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Земли населенных пунктов</w:t>
            </w:r>
          </w:p>
        </w:tc>
      </w:tr>
      <w:tr w:rsidR="00DD50CA" w:rsidRPr="00484825" w:rsidTr="004F605D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25" w:rsidRPr="00484825" w:rsidRDefault="00EC4E25" w:rsidP="0070696B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Разрешенное использование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15FBD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д</w:t>
            </w:r>
            <w:r w:rsidRPr="00515FBD">
              <w:rPr>
                <w:color w:val="000000" w:themeColor="text1"/>
                <w:sz w:val="14"/>
                <w:szCs w:val="14"/>
              </w:rPr>
              <w:t>ля ведения личного подсобного хозяйства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д</w:t>
            </w:r>
            <w:r w:rsidRPr="00515FBD">
              <w:rPr>
                <w:color w:val="000000" w:themeColor="text1"/>
                <w:sz w:val="14"/>
                <w:szCs w:val="14"/>
              </w:rPr>
              <w:t>ля ведения личного подсобного хозяйства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д</w:t>
            </w:r>
            <w:r w:rsidRPr="00354289">
              <w:rPr>
                <w:color w:val="000000" w:themeColor="text1"/>
                <w:sz w:val="14"/>
                <w:szCs w:val="14"/>
              </w:rPr>
              <w:t>ля ведения личного подсобного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83364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83364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3364">
              <w:rPr>
                <w:color w:val="000000" w:themeColor="text1"/>
                <w:sz w:val="14"/>
                <w:szCs w:val="14"/>
              </w:rPr>
              <w:t>для ведения личного подсобного хозяйства</w:t>
            </w:r>
          </w:p>
        </w:tc>
      </w:tr>
      <w:tr w:rsidR="00DD50CA" w:rsidRPr="00484825" w:rsidTr="004F605D">
        <w:trPr>
          <w:trHeight w:val="512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25" w:rsidRPr="00484825" w:rsidRDefault="00EC4E25" w:rsidP="0070696B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Начальная цена земельного участка, рублей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15FBD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278000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168250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168250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83364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168250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25" w:rsidRPr="00583364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88165</w:t>
            </w:r>
          </w:p>
        </w:tc>
      </w:tr>
      <w:tr w:rsidR="00DD50CA" w:rsidRPr="00484825" w:rsidTr="004F605D">
        <w:trPr>
          <w:trHeight w:val="520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25" w:rsidRPr="00484825" w:rsidRDefault="00EC4E25" w:rsidP="0070696B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Сумма задатка для участия в аукционе, рублей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15FBD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278000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168250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168250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83364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168250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25" w:rsidRPr="00583364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88165</w:t>
            </w:r>
          </w:p>
        </w:tc>
      </w:tr>
      <w:tr w:rsidR="00DD50CA" w:rsidRPr="00484825" w:rsidTr="004F605D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25" w:rsidRPr="00484825" w:rsidRDefault="00EC4E25" w:rsidP="0070696B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Шаг аукциона,  рублей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15FBD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8340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5040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354289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25" w:rsidRPr="00583364" w:rsidRDefault="00EC4E25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25" w:rsidRPr="00583364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2600</w:t>
            </w:r>
          </w:p>
        </w:tc>
      </w:tr>
      <w:tr w:rsidR="00DD50CA" w:rsidRPr="00484825" w:rsidTr="004F605D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CA" w:rsidRPr="00484825" w:rsidRDefault="00DD50CA" w:rsidP="007069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Сведения 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CA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Этажность зданий, сооружений: максимальная – 3, минимальная – 1;</w:t>
            </w:r>
          </w:p>
          <w:p w:rsidR="00DD50CA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Высота зданий, сооружений: максимальная – 12 м.;</w:t>
            </w:r>
          </w:p>
          <w:p w:rsidR="00DD50CA" w:rsidRPr="00515FBD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Максимальный процент застройки в границах земельного участка: 70%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CA" w:rsidRDefault="00DD50CA" w:rsidP="004F528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Этажность зданий, сооружений: максимальная – 3, минимальная – 1;</w:t>
            </w:r>
          </w:p>
          <w:p w:rsidR="00DD50CA" w:rsidRDefault="00DD50CA" w:rsidP="004F528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Высота зданий, сооружений: максимальная – 12 м.;</w:t>
            </w:r>
          </w:p>
          <w:p w:rsidR="00DD50CA" w:rsidRDefault="00DD50CA" w:rsidP="004F528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Максимальный процент застройки в границах земельного участка: 70%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CA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Этажность зданий, сооружений: максимальная – 3, минимальная – 1;</w:t>
            </w:r>
          </w:p>
          <w:p w:rsidR="00DD50CA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Высота зданий, сооружений: максимальная – 12 м.;</w:t>
            </w:r>
          </w:p>
          <w:p w:rsidR="00DD50CA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Максимальный процент застройки в границах земельного участка: 70%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CA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Этажность зданий, сооружений: максимальная – 3, минимальная – 1;</w:t>
            </w:r>
          </w:p>
          <w:p w:rsidR="00DD50CA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Высота зданий, сооружений: максимальная – 12 м.;</w:t>
            </w:r>
          </w:p>
          <w:p w:rsidR="00DD50CA" w:rsidRPr="00583364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Максимальный процент застройки в границах земельного участка: 70%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A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Этажность зданий, сооружений: максимальная – 3, минимальная – 1;</w:t>
            </w:r>
          </w:p>
          <w:p w:rsidR="00DD50CA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Высота зданий, сооружений: максимальная – 12 м.;</w:t>
            </w:r>
          </w:p>
          <w:p w:rsidR="00DD50CA" w:rsidRPr="00583364" w:rsidRDefault="00DD50CA" w:rsidP="0070696B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Максимальный процент застройки в границах земельного участка: 70%</w:t>
            </w:r>
          </w:p>
        </w:tc>
      </w:tr>
      <w:tr w:rsidR="00DD50CA" w:rsidRPr="00484825" w:rsidTr="004F605D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CA" w:rsidRPr="00484825" w:rsidRDefault="00DD50CA" w:rsidP="0070696B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1) Для присоединения к электрическим сетям: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максимальная нагрузка: 15 кВт;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подключения: в течение 2 лет;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действия технических условий: 2 года;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плата за подключение: 550 рублей.</w:t>
            </w:r>
          </w:p>
          <w:p w:rsidR="00DD50CA" w:rsidRPr="003F57B5" w:rsidRDefault="00DD50CA" w:rsidP="0070696B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2) Для присоединения к газораспределительной сети: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часовой объем потребления природного газа: 5 м</w:t>
            </w:r>
            <w:r w:rsidRPr="003F57B5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3F57B5">
              <w:rPr>
                <w:color w:val="000000" w:themeColor="text1"/>
                <w:sz w:val="14"/>
                <w:szCs w:val="14"/>
              </w:rPr>
              <w:t>/час;</w:t>
            </w:r>
          </w:p>
          <w:p w:rsidR="00DD50CA" w:rsidRPr="00515FBD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- срок подключения: не позднее 2020 года;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действия технических условий: 3 года;</w:t>
            </w:r>
          </w:p>
          <w:p w:rsidR="00DD50CA" w:rsidRPr="00515FBD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 xml:space="preserve">- плата за подключение: размер платы будет определен после предоставления Заявителем  получившим право на земельный участок, заявки </w:t>
            </w:r>
            <w:r>
              <w:rPr>
                <w:color w:val="000000" w:themeColor="text1"/>
                <w:sz w:val="14"/>
                <w:szCs w:val="14"/>
              </w:rPr>
              <w:t xml:space="preserve">на </w:t>
            </w:r>
            <w:r w:rsidRPr="00515FBD">
              <w:rPr>
                <w:color w:val="000000" w:themeColor="text1"/>
                <w:sz w:val="14"/>
                <w:szCs w:val="14"/>
              </w:rPr>
              <w:t>технологическое присоединение;</w:t>
            </w:r>
          </w:p>
          <w:p w:rsidR="00DD50CA" w:rsidRPr="00D504CA" w:rsidRDefault="00DD50CA" w:rsidP="004F605D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A" w:rsidRPr="003F57B5" w:rsidRDefault="00DD50CA" w:rsidP="004F528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1) Для присоединения к электрическим сетям:</w:t>
            </w:r>
          </w:p>
          <w:p w:rsidR="00DD50CA" w:rsidRPr="003F57B5" w:rsidRDefault="00DD50CA" w:rsidP="004F528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DD50CA" w:rsidRPr="003F57B5" w:rsidRDefault="00DD50CA" w:rsidP="004F528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максимальная нагрузка: 15 кВт;</w:t>
            </w:r>
          </w:p>
          <w:p w:rsidR="00DD50CA" w:rsidRPr="003F57B5" w:rsidRDefault="00DD50CA" w:rsidP="004F528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подключения: в течение 2 лет;</w:t>
            </w:r>
          </w:p>
          <w:p w:rsidR="00DD50CA" w:rsidRPr="003F57B5" w:rsidRDefault="00DD50CA" w:rsidP="004F528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действия технических условий: 2 года;</w:t>
            </w:r>
          </w:p>
          <w:p w:rsidR="00DD50CA" w:rsidRPr="003F57B5" w:rsidRDefault="00DD50CA" w:rsidP="004F528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плата за подключение: 550 рублей.</w:t>
            </w:r>
          </w:p>
          <w:p w:rsidR="00DD50CA" w:rsidRPr="003F57B5" w:rsidRDefault="00DD50CA" w:rsidP="004F528B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2) Для присоединения к газораспределительной сети:</w:t>
            </w:r>
          </w:p>
          <w:p w:rsidR="00DD50CA" w:rsidRPr="003F57B5" w:rsidRDefault="00DD50CA" w:rsidP="004F528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часовой объем потребления природного газа: 5 м</w:t>
            </w:r>
            <w:r w:rsidRPr="003F57B5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3F57B5">
              <w:rPr>
                <w:color w:val="000000" w:themeColor="text1"/>
                <w:sz w:val="14"/>
                <w:szCs w:val="14"/>
              </w:rPr>
              <w:t>/час;</w:t>
            </w:r>
          </w:p>
          <w:p w:rsidR="00DD50CA" w:rsidRPr="00515FBD" w:rsidRDefault="00DD50CA" w:rsidP="004F528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- срок подключения: не позднее 2020 года;</w:t>
            </w:r>
          </w:p>
          <w:p w:rsidR="00DD50CA" w:rsidRPr="003F57B5" w:rsidRDefault="00DD50CA" w:rsidP="004F528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действия технических условий: 3 года;</w:t>
            </w:r>
          </w:p>
          <w:p w:rsidR="00DD50CA" w:rsidRPr="00515FBD" w:rsidRDefault="00DD50CA" w:rsidP="004F528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 xml:space="preserve">- плата за подключение: размер платы будет определен после предоставления Заявителем  получившим право на земельный участок, заявки </w:t>
            </w:r>
            <w:r>
              <w:rPr>
                <w:color w:val="000000" w:themeColor="text1"/>
                <w:sz w:val="14"/>
                <w:szCs w:val="14"/>
              </w:rPr>
              <w:t xml:space="preserve">на </w:t>
            </w:r>
            <w:r w:rsidRPr="00515FBD">
              <w:rPr>
                <w:color w:val="000000" w:themeColor="text1"/>
                <w:sz w:val="14"/>
                <w:szCs w:val="14"/>
              </w:rPr>
              <w:t>технологическое присоединение;</w:t>
            </w:r>
          </w:p>
          <w:p w:rsidR="00DD50CA" w:rsidRPr="00D504CA" w:rsidRDefault="00DD50CA" w:rsidP="004F605D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1) Для присоединения к электрическим сетям: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максимальная нагрузка: 15 кВт;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подключения: в течение 2 лет;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действия технических условий: 2 года;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плата за подключение: 550 рублей.</w:t>
            </w:r>
          </w:p>
          <w:p w:rsidR="00DD50CA" w:rsidRPr="003F57B5" w:rsidRDefault="00DD50CA" w:rsidP="0070696B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2) Для присоединения к газораспределительной сети: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часовой объем потребления природного газа: 5 м</w:t>
            </w:r>
            <w:r w:rsidRPr="003F57B5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3F57B5">
              <w:rPr>
                <w:color w:val="000000" w:themeColor="text1"/>
                <w:sz w:val="14"/>
                <w:szCs w:val="14"/>
              </w:rPr>
              <w:t>/час;</w:t>
            </w:r>
          </w:p>
          <w:p w:rsidR="00DD50CA" w:rsidRPr="00515FBD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>- срок подключения: не позднее 2020 года;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действия технических условий: 3 года;</w:t>
            </w:r>
          </w:p>
          <w:p w:rsidR="00DD50CA" w:rsidRPr="004F605D" w:rsidRDefault="00DD50CA" w:rsidP="004F605D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 xml:space="preserve">- плата за подключение: размер платы будет определен после предоставления Заявителем  получившим право на земельный участок, заявки </w:t>
            </w:r>
            <w:r>
              <w:rPr>
                <w:color w:val="000000" w:themeColor="text1"/>
                <w:sz w:val="14"/>
                <w:szCs w:val="14"/>
              </w:rPr>
              <w:t xml:space="preserve">на </w:t>
            </w:r>
            <w:r w:rsidRPr="00515FBD">
              <w:rPr>
                <w:color w:val="000000" w:themeColor="text1"/>
                <w:sz w:val="14"/>
                <w:szCs w:val="14"/>
              </w:rPr>
              <w:t>технологическое присоединение;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1) Для присоединения к электрическим сетям: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максимальная нагрузка: 15 кВт;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подключения: в течение 2 лет;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срок действия технических условий: 2 года;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плата за подключение: 550 рублей.</w:t>
            </w:r>
          </w:p>
          <w:p w:rsidR="00DD50CA" w:rsidRPr="003F57B5" w:rsidRDefault="00DD50CA" w:rsidP="0070696B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2) Для присоединения к газораспределительной сети: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>- часовой объем потребления природного газа: 5 м</w:t>
            </w:r>
            <w:r w:rsidRPr="003F57B5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3F57B5">
              <w:rPr>
                <w:color w:val="000000" w:themeColor="text1"/>
                <w:sz w:val="14"/>
                <w:szCs w:val="14"/>
              </w:rPr>
              <w:t>/час;</w:t>
            </w:r>
          </w:p>
          <w:p w:rsidR="00DD50CA" w:rsidRPr="00515FBD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515FBD">
              <w:rPr>
                <w:color w:val="000000" w:themeColor="text1"/>
                <w:sz w:val="14"/>
                <w:szCs w:val="14"/>
              </w:rPr>
              <w:t xml:space="preserve">- срок подключения: </w:t>
            </w:r>
            <w:r>
              <w:rPr>
                <w:color w:val="000000" w:themeColor="text1"/>
                <w:sz w:val="14"/>
                <w:szCs w:val="14"/>
              </w:rPr>
              <w:t xml:space="preserve">365 дней 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с даты заключения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 xml:space="preserve"> договора о подключении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окс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к сети газораспределения</w:t>
            </w:r>
            <w:r w:rsidRPr="00515FBD">
              <w:rPr>
                <w:color w:val="000000" w:themeColor="text1"/>
                <w:sz w:val="14"/>
                <w:szCs w:val="14"/>
              </w:rPr>
              <w:t>;</w:t>
            </w:r>
          </w:p>
          <w:p w:rsidR="00DD50CA" w:rsidRPr="003F57B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F57B5">
              <w:rPr>
                <w:color w:val="000000" w:themeColor="text1"/>
                <w:sz w:val="14"/>
                <w:szCs w:val="14"/>
              </w:rPr>
              <w:t xml:space="preserve">- срок действия технических условий: </w:t>
            </w:r>
            <w:r>
              <w:rPr>
                <w:color w:val="000000" w:themeColor="text1"/>
                <w:sz w:val="14"/>
                <w:szCs w:val="14"/>
              </w:rPr>
              <w:t>2</w:t>
            </w:r>
            <w:r w:rsidRPr="003F57B5">
              <w:rPr>
                <w:color w:val="000000" w:themeColor="text1"/>
                <w:sz w:val="14"/>
                <w:szCs w:val="14"/>
              </w:rPr>
              <w:t xml:space="preserve"> года;</w:t>
            </w:r>
          </w:p>
          <w:p w:rsidR="00DD50CA" w:rsidRPr="00DA3ADC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DA3ADC">
              <w:rPr>
                <w:color w:val="000000" w:themeColor="text1"/>
                <w:sz w:val="14"/>
                <w:szCs w:val="14"/>
              </w:rPr>
              <w:t xml:space="preserve">- плата за подключение: размер платы будет определен после предоставления Заявителем  получившим право на земельный участок, заявки </w:t>
            </w:r>
            <w:r>
              <w:rPr>
                <w:color w:val="000000" w:themeColor="text1"/>
                <w:sz w:val="14"/>
                <w:szCs w:val="14"/>
              </w:rPr>
              <w:t xml:space="preserve">на </w:t>
            </w:r>
            <w:r w:rsidRPr="00DA3ADC">
              <w:rPr>
                <w:color w:val="000000" w:themeColor="text1"/>
                <w:sz w:val="14"/>
                <w:szCs w:val="14"/>
              </w:rPr>
              <w:t>технологическое присоединение;</w:t>
            </w:r>
          </w:p>
          <w:p w:rsidR="00DD50CA" w:rsidRPr="00D504CA" w:rsidRDefault="00DD50CA" w:rsidP="004F605D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A" w:rsidRPr="00310C3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1) Для присоединения к электрическим сетям:</w:t>
            </w:r>
          </w:p>
          <w:p w:rsidR="00DD50CA" w:rsidRPr="00310C3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DD50CA" w:rsidRPr="00310C3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максимальная нагрузка: 15 кВт;</w:t>
            </w:r>
          </w:p>
          <w:p w:rsidR="00DD50CA" w:rsidRPr="00310C3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срок подключения: в течение 2 лет;</w:t>
            </w:r>
          </w:p>
          <w:p w:rsidR="00DD50CA" w:rsidRPr="00310C3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срок действия технических условий: 2 года;</w:t>
            </w:r>
          </w:p>
          <w:p w:rsidR="00DD50CA" w:rsidRPr="00310C3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плата за подключение: 550 рублей.</w:t>
            </w:r>
          </w:p>
          <w:p w:rsidR="00DD50CA" w:rsidRPr="00310C35" w:rsidRDefault="00DD50CA" w:rsidP="0070696B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2) Для присоединения к сетям водоснабжения и водоотведения:</w:t>
            </w:r>
          </w:p>
          <w:p w:rsidR="00DD50CA" w:rsidRPr="00310C3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гарантируемый свободный напор в месте присоединения: максимальный- 0,25 Мпа, минимальный- 0,05 МПа;</w:t>
            </w:r>
          </w:p>
          <w:p w:rsidR="00DD50CA" w:rsidRPr="00310C3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подключаемая нагрузка: 0,63 м</w:t>
            </w:r>
            <w:r w:rsidRPr="00310C35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310C35">
              <w:rPr>
                <w:color w:val="000000" w:themeColor="text1"/>
                <w:sz w:val="14"/>
                <w:szCs w:val="14"/>
              </w:rPr>
              <w:t>/сутки;</w:t>
            </w:r>
          </w:p>
          <w:p w:rsidR="00DD50CA" w:rsidRPr="00310C3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срок подключения: 3 года</w:t>
            </w:r>
          </w:p>
          <w:p w:rsidR="00DD50CA" w:rsidRPr="00310C35" w:rsidRDefault="00DD50CA" w:rsidP="0070696B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310C35">
              <w:rPr>
                <w:color w:val="000000" w:themeColor="text1"/>
                <w:sz w:val="14"/>
                <w:szCs w:val="14"/>
              </w:rPr>
              <w:t>- срок действия технических условий: 3 года</w:t>
            </w:r>
          </w:p>
          <w:p w:rsidR="00DD50CA" w:rsidRPr="00310C35" w:rsidRDefault="00DD50CA" w:rsidP="004F605D">
            <w:pPr>
              <w:jc w:val="both"/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753679" w:rsidRDefault="00753679" w:rsidP="00B06010">
      <w:pPr>
        <w:autoSpaceDE w:val="0"/>
        <w:autoSpaceDN w:val="0"/>
        <w:adjustRightInd w:val="0"/>
        <w:ind w:firstLine="426"/>
        <w:jc w:val="both"/>
        <w:sectPr w:rsidR="00753679" w:rsidSect="00A128DE">
          <w:pgSz w:w="16838" w:h="11906" w:orient="landscape"/>
          <w:pgMar w:top="425" w:right="425" w:bottom="284" w:left="284" w:header="709" w:footer="709" w:gutter="0"/>
          <w:cols w:space="708"/>
          <w:titlePg/>
          <w:docGrid w:linePitch="360"/>
        </w:sectPr>
      </w:pPr>
    </w:p>
    <w:p w:rsidR="00D573DA" w:rsidRDefault="00D573DA" w:rsidP="00D573DA">
      <w:pPr>
        <w:autoSpaceDE w:val="0"/>
        <w:autoSpaceDN w:val="0"/>
        <w:adjustRightInd w:val="0"/>
        <w:ind w:firstLine="426"/>
        <w:jc w:val="both"/>
      </w:pPr>
      <w:r>
        <w:lastRenderedPageBreak/>
        <w:t>Права на земельные участки и ограничения прав не зарегистрированы.</w:t>
      </w:r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4" w:name="sub_10141"/>
      <w:bookmarkStart w:id="5" w:name="sub_391220"/>
      <w:r w:rsidRPr="00D34DCB">
        <w:rPr>
          <w:rFonts w:eastAsia="Calibri"/>
          <w:lang w:eastAsia="en-US"/>
        </w:rPr>
        <w:t>Аукцион проводится в следующем порядке:</w:t>
      </w:r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6" w:name="sub_101411"/>
      <w:bookmarkEnd w:id="4"/>
      <w:r w:rsidRPr="00D34DCB">
        <w:rPr>
          <w:rFonts w:eastAsia="Calibri"/>
          <w:lang w:eastAsia="en-US"/>
        </w:rPr>
        <w:t>1) 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7" w:name="sub_101412"/>
      <w:bookmarkEnd w:id="6"/>
      <w:r w:rsidRPr="00D34DCB"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аукциона (лота), начальной цены предмета аукциона (цены лота), «шага аукциона»;</w:t>
      </w:r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bookmarkStart w:id="8" w:name="sub_101414"/>
      <w:bookmarkEnd w:id="7"/>
      <w:proofErr w:type="gramStart"/>
      <w:r w:rsidRPr="00D34DCB"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9" w:name="sub_101417"/>
      <w:bookmarkEnd w:id="8"/>
      <w:r w:rsidRPr="00D34DCB"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9"/>
    <w:p w:rsidR="00D573DA" w:rsidRPr="00D34DCB" w:rsidRDefault="00D573DA" w:rsidP="00D573DA">
      <w:pPr>
        <w:ind w:firstLine="426"/>
        <w:jc w:val="both"/>
      </w:pPr>
      <w:r w:rsidRPr="00D34DCB"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</w:pPr>
      <w:r w:rsidRPr="00D34DCB"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D573DA" w:rsidRPr="00D34DCB" w:rsidRDefault="00D573DA" w:rsidP="00D573DA">
      <w:pPr>
        <w:tabs>
          <w:tab w:val="left" w:pos="2870"/>
        </w:tabs>
        <w:autoSpaceDE w:val="0"/>
        <w:autoSpaceDN w:val="0"/>
        <w:adjustRightInd w:val="0"/>
        <w:ind w:firstLine="426"/>
        <w:jc w:val="both"/>
      </w:pPr>
      <w:bookmarkStart w:id="10" w:name="sub_391221"/>
      <w:bookmarkEnd w:id="5"/>
      <w:r w:rsidRPr="00D34DCB">
        <w:t>Задаток, внесенный лицом, признанным победителем аукциона, задаток, внесенный иным лицом, с которым заключен договор купли-продажи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купли-продажи земельного участка вследствие уклонения от заключения указанного договора, не возвращаются.</w:t>
      </w:r>
    </w:p>
    <w:bookmarkEnd w:id="10"/>
    <w:p w:rsidR="00D573DA" w:rsidRPr="00D34DCB" w:rsidRDefault="00D573DA" w:rsidP="00D573DA">
      <w:pPr>
        <w:ind w:firstLine="426"/>
        <w:jc w:val="both"/>
      </w:pPr>
      <w:r w:rsidRPr="00D34DCB"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 w:rsidRPr="00D34DCB">
        <w:t>Еткульского</w:t>
      </w:r>
      <w:proofErr w:type="spellEnd"/>
      <w:r w:rsidRPr="00D34DCB">
        <w:t xml:space="preserve"> муниципального района в сети «Интернет» -</w:t>
      </w:r>
      <w:hyperlink r:id="rId10" w:history="1">
        <w:r w:rsidRPr="00D34DCB">
          <w:rPr>
            <w:color w:val="000000"/>
            <w:lang w:val="en-US"/>
          </w:rPr>
          <w:t>http</w:t>
        </w:r>
        <w:r w:rsidRPr="00D34DCB">
          <w:rPr>
            <w:color w:val="000000"/>
          </w:rPr>
          <w:t>://</w:t>
        </w:r>
        <w:r w:rsidRPr="00D34DCB">
          <w:rPr>
            <w:color w:val="000000"/>
            <w:lang w:val="en-US"/>
          </w:rPr>
          <w:t>www</w:t>
        </w:r>
        <w:r w:rsidRPr="00D34DCB">
          <w:rPr>
            <w:color w:val="000000"/>
          </w:rPr>
          <w:t>.</w:t>
        </w:r>
        <w:proofErr w:type="spellStart"/>
        <w:r w:rsidRPr="00D34DCB">
          <w:rPr>
            <w:color w:val="000000"/>
            <w:lang w:val="en-US"/>
          </w:rPr>
          <w:t>admetkul</w:t>
        </w:r>
        <w:proofErr w:type="spellEnd"/>
        <w:r w:rsidRPr="00D34DCB">
          <w:rPr>
            <w:color w:val="000000"/>
          </w:rPr>
          <w:t>.</w:t>
        </w:r>
        <w:proofErr w:type="spellStart"/>
        <w:r w:rsidRPr="00D34DCB">
          <w:rPr>
            <w:color w:val="000000"/>
            <w:lang w:val="en-US"/>
          </w:rPr>
          <w:t>ru</w:t>
        </w:r>
        <w:proofErr w:type="spellEnd"/>
      </w:hyperlink>
      <w:r w:rsidRPr="00D34DCB">
        <w:t xml:space="preserve"> (раздел Комитет по управлению имуществом и земельным отношениям). </w:t>
      </w:r>
    </w:p>
    <w:p w:rsidR="00D573DA" w:rsidRPr="00D34DCB" w:rsidRDefault="00D573DA" w:rsidP="00D573DA">
      <w:pPr>
        <w:ind w:firstLine="426"/>
        <w:jc w:val="both"/>
      </w:pPr>
      <w:r w:rsidRPr="00D34DCB">
        <w:t>Один заявитель вправе подать только одну заявку на участие в аукционе.</w:t>
      </w:r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</w:pPr>
      <w:bookmarkStart w:id="11" w:name="sub_39126"/>
      <w:r w:rsidRPr="00D34DCB"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2" w:name="sub_39127"/>
      <w:bookmarkEnd w:id="11"/>
    </w:p>
    <w:p w:rsidR="00D573DA" w:rsidRPr="00D34DCB" w:rsidRDefault="00D573DA" w:rsidP="00D573DA">
      <w:pPr>
        <w:autoSpaceDE w:val="0"/>
        <w:autoSpaceDN w:val="0"/>
        <w:adjustRightInd w:val="0"/>
        <w:ind w:firstLine="426"/>
        <w:jc w:val="both"/>
      </w:pPr>
      <w:r w:rsidRPr="00D34DCB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D573DA" w:rsidRPr="00D34DCB" w:rsidRDefault="00D573DA" w:rsidP="00D573DA">
      <w:pPr>
        <w:ind w:firstLine="426"/>
        <w:jc w:val="both"/>
      </w:pPr>
      <w:r w:rsidRPr="00D34DCB"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34, кабинет № 30, по р</w:t>
      </w:r>
      <w:r w:rsidR="00DD50CA">
        <w:t>абочим дням с 8 до 16 часов с 24 июля 2017 года по 17</w:t>
      </w:r>
      <w:r>
        <w:t xml:space="preserve"> августа </w:t>
      </w:r>
      <w:r w:rsidRPr="00D34DCB">
        <w:t>201</w:t>
      </w:r>
      <w:r>
        <w:t>7</w:t>
      </w:r>
      <w:r w:rsidRPr="00D34DCB">
        <w:t xml:space="preserve"> года (включительно).</w:t>
      </w:r>
    </w:p>
    <w:p w:rsidR="00D573DA" w:rsidRPr="00D34DCB" w:rsidRDefault="00D573DA" w:rsidP="00D573DA">
      <w:pPr>
        <w:ind w:firstLine="426"/>
        <w:jc w:val="both"/>
      </w:pPr>
      <w:r w:rsidRPr="00D34DCB">
        <w:t>Для участия в аукционе претендент вносит задаток в размере, указанном в таблице настоящего извещения, который должен поступить на расчетный счет орг</w:t>
      </w:r>
      <w:r w:rsidR="00DD50CA">
        <w:t>анизатора аукциона не позднее 17</w:t>
      </w:r>
      <w:r>
        <w:t xml:space="preserve"> августа</w:t>
      </w:r>
      <w:r w:rsidRPr="00D34DCB">
        <w:t xml:space="preserve"> 201</w:t>
      </w:r>
      <w:r>
        <w:t>7</w:t>
      </w:r>
      <w:r w:rsidRPr="00D34DCB">
        <w:t xml:space="preserve"> года (включительно). </w:t>
      </w:r>
    </w:p>
    <w:bookmarkEnd w:id="12"/>
    <w:p w:rsidR="00D573DA" w:rsidRDefault="00D573DA" w:rsidP="00D573DA">
      <w:pPr>
        <w:ind w:firstLine="426"/>
        <w:jc w:val="both"/>
      </w:pPr>
      <w:r w:rsidRPr="00D34DCB">
        <w:t xml:space="preserve"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</w:t>
      </w:r>
      <w:proofErr w:type="gramStart"/>
      <w:r w:rsidRPr="00D34DCB">
        <w:t xml:space="preserve">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 (здание администрации), кабинет № 30.</w:t>
      </w:r>
      <w:proofErr w:type="gramEnd"/>
      <w:r w:rsidRPr="00D34DCB">
        <w:t xml:space="preserve"> Справки по телефону: 8(351-45) 2-14-28. </w:t>
      </w:r>
    </w:p>
    <w:p w:rsidR="00D573DA" w:rsidRDefault="00D573DA" w:rsidP="00D573DA">
      <w:pPr>
        <w:jc w:val="right"/>
        <w:rPr>
          <w:b/>
        </w:rPr>
      </w:pPr>
    </w:p>
    <w:p w:rsidR="00244F88" w:rsidRDefault="00244F88" w:rsidP="00244F88">
      <w:pPr>
        <w:spacing w:after="120"/>
        <w:ind w:left="5670"/>
        <w:jc w:val="center"/>
        <w:rPr>
          <w:sz w:val="20"/>
          <w:szCs w:val="20"/>
        </w:rPr>
      </w:pPr>
    </w:p>
    <w:p w:rsidR="005F2BAA" w:rsidRPr="00244F88" w:rsidRDefault="005F2BAA" w:rsidP="00244F88">
      <w:pPr>
        <w:spacing w:after="120"/>
        <w:ind w:left="5670"/>
        <w:jc w:val="center"/>
        <w:rPr>
          <w:sz w:val="20"/>
          <w:szCs w:val="20"/>
        </w:rPr>
      </w:pPr>
    </w:p>
    <w:p w:rsidR="005C170B" w:rsidRPr="009E348F" w:rsidRDefault="005C170B" w:rsidP="005C170B">
      <w:pPr>
        <w:jc w:val="both"/>
      </w:pPr>
      <w:r w:rsidRPr="009E348F">
        <w:t xml:space="preserve">Заместитель Главы района, </w:t>
      </w:r>
    </w:p>
    <w:p w:rsidR="005C170B" w:rsidRPr="009E348F" w:rsidRDefault="005C170B" w:rsidP="005C170B">
      <w:pPr>
        <w:jc w:val="both"/>
      </w:pPr>
      <w:r w:rsidRPr="009E348F">
        <w:t xml:space="preserve">председатель КУИЗО                                                                                        </w:t>
      </w:r>
      <w:r>
        <w:t xml:space="preserve">                       </w:t>
      </w:r>
      <w:r w:rsidR="005F2BAA">
        <w:t>Л.А.Рязанова</w:t>
      </w:r>
    </w:p>
    <w:p w:rsidR="00244F88" w:rsidRPr="00244F88" w:rsidRDefault="00244F88" w:rsidP="00244F88">
      <w:pPr>
        <w:spacing w:after="120"/>
        <w:ind w:left="5670"/>
        <w:jc w:val="center"/>
        <w:rPr>
          <w:sz w:val="20"/>
          <w:szCs w:val="20"/>
        </w:rPr>
      </w:pPr>
    </w:p>
    <w:sectPr w:rsidR="00244F88" w:rsidRPr="00244F88" w:rsidSect="00753679">
      <w:pgSz w:w="11906" w:h="16838"/>
      <w:pgMar w:top="284" w:right="709" w:bottom="42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F2" w:rsidRDefault="006C64F2">
      <w:r>
        <w:separator/>
      </w:r>
    </w:p>
  </w:endnote>
  <w:endnote w:type="continuationSeparator" w:id="0">
    <w:p w:rsidR="006C64F2" w:rsidRDefault="006C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F2" w:rsidRDefault="006C64F2">
      <w:r>
        <w:separator/>
      </w:r>
    </w:p>
  </w:footnote>
  <w:footnote w:type="continuationSeparator" w:id="0">
    <w:p w:rsidR="006C64F2" w:rsidRDefault="006C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C3" w:rsidRDefault="006A623C">
    <w:pPr>
      <w:pStyle w:val="a5"/>
      <w:jc w:val="center"/>
    </w:pPr>
    <w:r>
      <w:fldChar w:fldCharType="begin"/>
    </w:r>
    <w:r w:rsidR="00B03DE1">
      <w:instrText>PAGE   \* MERGEFORMAT</w:instrText>
    </w:r>
    <w:r>
      <w:fldChar w:fldCharType="separate"/>
    </w:r>
    <w:r w:rsidR="004F605D">
      <w:rPr>
        <w:noProof/>
      </w:rPr>
      <w:t>3</w:t>
    </w:r>
    <w:r>
      <w:fldChar w:fldCharType="end"/>
    </w:r>
  </w:p>
  <w:p w:rsidR="00C70EC3" w:rsidRDefault="006C64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1C21"/>
    <w:multiLevelType w:val="hybridMultilevel"/>
    <w:tmpl w:val="23389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682F7F"/>
    <w:multiLevelType w:val="hybridMultilevel"/>
    <w:tmpl w:val="9B184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7"/>
    <w:rsid w:val="000238F5"/>
    <w:rsid w:val="00057C94"/>
    <w:rsid w:val="000A2569"/>
    <w:rsid w:val="000B217A"/>
    <w:rsid w:val="000E6D21"/>
    <w:rsid w:val="00104156"/>
    <w:rsid w:val="001109AF"/>
    <w:rsid w:val="00110C7B"/>
    <w:rsid w:val="00126D7E"/>
    <w:rsid w:val="001979AE"/>
    <w:rsid w:val="001B3CC7"/>
    <w:rsid w:val="001D042E"/>
    <w:rsid w:val="00207FB2"/>
    <w:rsid w:val="0021083A"/>
    <w:rsid w:val="002140F2"/>
    <w:rsid w:val="00242CC5"/>
    <w:rsid w:val="00244A86"/>
    <w:rsid w:val="00244F88"/>
    <w:rsid w:val="002A0003"/>
    <w:rsid w:val="002B0F89"/>
    <w:rsid w:val="002C2A31"/>
    <w:rsid w:val="002C377D"/>
    <w:rsid w:val="002D4197"/>
    <w:rsid w:val="002E27A3"/>
    <w:rsid w:val="0030223B"/>
    <w:rsid w:val="00304FD4"/>
    <w:rsid w:val="003848D8"/>
    <w:rsid w:val="00393D22"/>
    <w:rsid w:val="003B0C4F"/>
    <w:rsid w:val="003F3143"/>
    <w:rsid w:val="00484825"/>
    <w:rsid w:val="00485BE8"/>
    <w:rsid w:val="004A5E22"/>
    <w:rsid w:val="004C6676"/>
    <w:rsid w:val="004F4635"/>
    <w:rsid w:val="004F4852"/>
    <w:rsid w:val="004F605D"/>
    <w:rsid w:val="00513F35"/>
    <w:rsid w:val="0052262A"/>
    <w:rsid w:val="0052723E"/>
    <w:rsid w:val="005422DF"/>
    <w:rsid w:val="00553825"/>
    <w:rsid w:val="005A675F"/>
    <w:rsid w:val="005C170B"/>
    <w:rsid w:val="005C3881"/>
    <w:rsid w:val="005D0B41"/>
    <w:rsid w:val="005E760C"/>
    <w:rsid w:val="005F2BAA"/>
    <w:rsid w:val="00607D20"/>
    <w:rsid w:val="0062215F"/>
    <w:rsid w:val="00654677"/>
    <w:rsid w:val="0065585A"/>
    <w:rsid w:val="00673DD6"/>
    <w:rsid w:val="00683BB2"/>
    <w:rsid w:val="006947F9"/>
    <w:rsid w:val="006A623C"/>
    <w:rsid w:val="006C64F2"/>
    <w:rsid w:val="006D4934"/>
    <w:rsid w:val="006E04F8"/>
    <w:rsid w:val="006F3857"/>
    <w:rsid w:val="00700DFD"/>
    <w:rsid w:val="00713D25"/>
    <w:rsid w:val="0072220F"/>
    <w:rsid w:val="00753679"/>
    <w:rsid w:val="0075394D"/>
    <w:rsid w:val="00762AE4"/>
    <w:rsid w:val="0076303B"/>
    <w:rsid w:val="00770E39"/>
    <w:rsid w:val="007902B0"/>
    <w:rsid w:val="0079327E"/>
    <w:rsid w:val="007D6CE5"/>
    <w:rsid w:val="007E6F24"/>
    <w:rsid w:val="00810767"/>
    <w:rsid w:val="00817C2E"/>
    <w:rsid w:val="0082225B"/>
    <w:rsid w:val="00832D14"/>
    <w:rsid w:val="00845571"/>
    <w:rsid w:val="00850E4D"/>
    <w:rsid w:val="00895295"/>
    <w:rsid w:val="008A3029"/>
    <w:rsid w:val="008B4DC3"/>
    <w:rsid w:val="008B6FE5"/>
    <w:rsid w:val="008E7DD8"/>
    <w:rsid w:val="008F5D93"/>
    <w:rsid w:val="00933676"/>
    <w:rsid w:val="00957371"/>
    <w:rsid w:val="0096345C"/>
    <w:rsid w:val="0096516B"/>
    <w:rsid w:val="00973F87"/>
    <w:rsid w:val="009E348F"/>
    <w:rsid w:val="009F52E9"/>
    <w:rsid w:val="00A128DE"/>
    <w:rsid w:val="00A36217"/>
    <w:rsid w:val="00AA315B"/>
    <w:rsid w:val="00AB1FED"/>
    <w:rsid w:val="00AB3551"/>
    <w:rsid w:val="00AF2289"/>
    <w:rsid w:val="00B03DE1"/>
    <w:rsid w:val="00B06010"/>
    <w:rsid w:val="00B27B78"/>
    <w:rsid w:val="00B40A3D"/>
    <w:rsid w:val="00B4458E"/>
    <w:rsid w:val="00B63DCC"/>
    <w:rsid w:val="00B70058"/>
    <w:rsid w:val="00B74E84"/>
    <w:rsid w:val="00B97DE7"/>
    <w:rsid w:val="00BD6BF6"/>
    <w:rsid w:val="00C13C32"/>
    <w:rsid w:val="00C405FC"/>
    <w:rsid w:val="00C471FA"/>
    <w:rsid w:val="00C53453"/>
    <w:rsid w:val="00D04A18"/>
    <w:rsid w:val="00D2454C"/>
    <w:rsid w:val="00D269C9"/>
    <w:rsid w:val="00D34DCB"/>
    <w:rsid w:val="00D573DA"/>
    <w:rsid w:val="00D92962"/>
    <w:rsid w:val="00DA2353"/>
    <w:rsid w:val="00DD50CA"/>
    <w:rsid w:val="00DE1B18"/>
    <w:rsid w:val="00DE1FB9"/>
    <w:rsid w:val="00DE55E1"/>
    <w:rsid w:val="00DF03E0"/>
    <w:rsid w:val="00E6323A"/>
    <w:rsid w:val="00E6542D"/>
    <w:rsid w:val="00E76F2F"/>
    <w:rsid w:val="00E968A6"/>
    <w:rsid w:val="00E97A0A"/>
    <w:rsid w:val="00EA75A5"/>
    <w:rsid w:val="00EC4E25"/>
    <w:rsid w:val="00EC568B"/>
    <w:rsid w:val="00EE7BA7"/>
    <w:rsid w:val="00EF45BB"/>
    <w:rsid w:val="00F34D8C"/>
    <w:rsid w:val="00F525F8"/>
    <w:rsid w:val="00F642BA"/>
    <w:rsid w:val="00F7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DF03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3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rsid w:val="00DF03E0"/>
    <w:rPr>
      <w:rFonts w:ascii="Times New Roman" w:hAnsi="Times New Roman" w:cs="Times New Roman" w:hint="default"/>
      <w:b/>
      <w:bCs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DF03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90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DF03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3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rsid w:val="00DF03E0"/>
    <w:rPr>
      <w:rFonts w:ascii="Times New Roman" w:hAnsi="Times New Roman" w:cs="Times New Roman" w:hint="default"/>
      <w:b/>
      <w:bCs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DF03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9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etku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DC02-9624-4F24-84F9-0A42708A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И.В. Гребин</cp:lastModifiedBy>
  <cp:revision>5</cp:revision>
  <cp:lastPrinted>2017-07-17T05:36:00Z</cp:lastPrinted>
  <dcterms:created xsi:type="dcterms:W3CDTF">2017-07-17T02:59:00Z</dcterms:created>
  <dcterms:modified xsi:type="dcterms:W3CDTF">2017-07-17T10:14:00Z</dcterms:modified>
</cp:coreProperties>
</file>