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A1FEC" w:rsidRPr="00832D57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F0AD7" w:rsidRPr="00FF0AD7">
        <w:rPr>
          <w:rFonts w:ascii="Times New Roman" w:hAnsi="Times New Roman" w:cs="Times New Roman"/>
          <w:sz w:val="28"/>
          <w:szCs w:val="28"/>
        </w:rPr>
        <w:t>«О</w:t>
      </w:r>
      <w:r w:rsidR="00FF0AD7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 </w:t>
      </w:r>
      <w:r w:rsidR="00FF0AD7" w:rsidRPr="00FF0AD7">
        <w:rPr>
          <w:rFonts w:ascii="Times New Roman" w:hAnsi="Times New Roman" w:cs="Times New Roman"/>
          <w:sz w:val="28"/>
          <w:szCs w:val="28"/>
        </w:rPr>
        <w:t>предоставления в 2016 году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услуг)»</w:t>
      </w:r>
    </w:p>
    <w:p w:rsidR="002A1FEC" w:rsidRDefault="002A1FEC" w:rsidP="002A1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подготовлен в рамках реализации муниципальной программы поддержки и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</w:t>
      </w:r>
      <w:r w:rsidR="00FF0AD7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9B49C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49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Программа) и в соответствии с требованиями приказа Минэкономразвития России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предпринимательства».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основных мероприятий Программы предусмотрено предоставление субсидий субъектам малого и среднего предпринимательства (далее – СМСП) на возмещение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определены цели, условия и порядок предоставления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субсидий субъектам малого и среднего предпринимательства (далее - СМСП), критерии отбора СМСП,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2A1FEC" w:rsidRDefault="002A1FEC" w:rsidP="002A1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данных мероприятий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201</w:t>
      </w:r>
      <w:r w:rsidR="00A70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7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100 тыс. рублей.</w:t>
      </w:r>
    </w:p>
    <w:p w:rsidR="00B45CCA" w:rsidRDefault="00B45CCA"/>
    <w:sectPr w:rsidR="00B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2A1FEC"/>
    <w:rsid w:val="00832D57"/>
    <w:rsid w:val="008E2301"/>
    <w:rsid w:val="009B49C0"/>
    <w:rsid w:val="00A7068E"/>
    <w:rsid w:val="00B45CCA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4</cp:revision>
  <dcterms:created xsi:type="dcterms:W3CDTF">2017-07-06T06:43:00Z</dcterms:created>
  <dcterms:modified xsi:type="dcterms:W3CDTF">2017-08-01T06:01:00Z</dcterms:modified>
</cp:coreProperties>
</file>